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F3F7" w14:textId="2934B0BF" w:rsidR="00BD57C1" w:rsidRDefault="00BD57C1" w:rsidP="00664C74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656D6660" w14:textId="2C3FB40F" w:rsidR="00A218DA" w:rsidRPr="00105F14" w:rsidRDefault="00D6109C" w:rsidP="00664C74">
      <w:pPr>
        <w:spacing w:after="0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t>Lubach over oorlog in Oekraïne</w:t>
      </w:r>
    </w:p>
    <w:p w14:paraId="03971CBE" w14:textId="3D262180" w:rsidR="00181D2B" w:rsidRPr="00C17F6A" w:rsidRDefault="001B4EE0" w:rsidP="00BD57C1">
      <w:pPr>
        <w:spacing w:after="0"/>
        <w:ind w:left="3540" w:firstLine="708"/>
        <w:rPr>
          <w:rFonts w:ascii="Arial" w:hAnsi="Arial" w:cs="Arial"/>
          <w:b/>
          <w:sz w:val="36"/>
          <w:szCs w:val="36"/>
        </w:rPr>
      </w:pPr>
      <w:r w:rsidRPr="00C17F6A">
        <w:rPr>
          <w:rFonts w:ascii="Arial" w:hAnsi="Arial" w:cs="Arial"/>
          <w:b/>
          <w:noProof/>
          <w:sz w:val="36"/>
          <w:szCs w:val="36"/>
        </w:rPr>
        <w:t>antwoorden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611460" w:rsidRPr="00C17F6A">
        <w:rPr>
          <w:rFonts w:ascii="Arial" w:hAnsi="Arial" w:cs="Arial"/>
          <w:b/>
          <w:noProof/>
          <w:sz w:val="36"/>
          <w:szCs w:val="36"/>
        </w:rPr>
        <w:t xml:space="preserve">/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week </w:t>
      </w:r>
      <w:r w:rsidR="00D6109C">
        <w:rPr>
          <w:rFonts w:ascii="Arial" w:hAnsi="Arial" w:cs="Arial"/>
          <w:b/>
          <w:noProof/>
          <w:sz w:val="36"/>
          <w:szCs w:val="36"/>
        </w:rPr>
        <w:t>10</w:t>
      </w:r>
      <w:r w:rsidR="005D6D51" w:rsidRPr="00C17F6A">
        <w:rPr>
          <w:rFonts w:ascii="Arial" w:hAnsi="Arial" w:cs="Arial"/>
          <w:b/>
          <w:noProof/>
          <w:sz w:val="36"/>
          <w:szCs w:val="36"/>
        </w:rPr>
        <w:t xml:space="preserve">,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>202</w:t>
      </w:r>
      <w:r w:rsidR="00AA4F02">
        <w:rPr>
          <w:rFonts w:ascii="Arial" w:hAnsi="Arial" w:cs="Arial"/>
          <w:b/>
          <w:noProof/>
          <w:sz w:val="36"/>
          <w:szCs w:val="36"/>
        </w:rPr>
        <w:t>2</w:t>
      </w:r>
    </w:p>
    <w:p w14:paraId="57364D09" w14:textId="3E8671A7" w:rsidR="00181D2B" w:rsidRPr="00C17F6A" w:rsidRDefault="00181D2B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386FB456" w14:textId="2F7D4071" w:rsidR="003A634F" w:rsidRDefault="003A634F" w:rsidP="003A634F">
      <w:pPr>
        <w:spacing w:after="0" w:line="240" w:lineRule="auto"/>
        <w:rPr>
          <w:sz w:val="24"/>
          <w:szCs w:val="24"/>
        </w:rPr>
      </w:pPr>
      <w:bookmarkStart w:id="0" w:name="_Hlk62393842"/>
    </w:p>
    <w:bookmarkEnd w:id="0"/>
    <w:p w14:paraId="57B4E176" w14:textId="38ABB180" w:rsidR="00D6109C" w:rsidRPr="00D6109C" w:rsidRDefault="00D6109C" w:rsidP="00D6109C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 w14:paraId="513A5D9C" w14:textId="77777777" w:rsidR="00D6109C" w:rsidRPr="00D6109C" w:rsidRDefault="00D6109C" w:rsidP="00D6109C">
      <w:pPr>
        <w:pStyle w:val="Lijstalinea"/>
        <w:numPr>
          <w:ilvl w:val="0"/>
          <w:numId w:val="24"/>
        </w:numPr>
        <w:rPr>
          <w:i/>
          <w:iCs/>
          <w:sz w:val="24"/>
          <w:szCs w:val="24"/>
        </w:rPr>
      </w:pPr>
      <w:r w:rsidRPr="00D6109C">
        <w:rPr>
          <w:i/>
          <w:iCs/>
          <w:sz w:val="24"/>
          <w:szCs w:val="24"/>
        </w:rPr>
        <w:t>Het lijkt logisch de propaganda van de vijand in te perken.</w:t>
      </w:r>
    </w:p>
    <w:p w14:paraId="4725F92C" w14:textId="77777777" w:rsidR="00D6109C" w:rsidRPr="00D6109C" w:rsidRDefault="00D6109C" w:rsidP="00D6109C">
      <w:pPr>
        <w:pStyle w:val="Lijstalinea"/>
        <w:numPr>
          <w:ilvl w:val="0"/>
          <w:numId w:val="24"/>
        </w:numPr>
        <w:rPr>
          <w:i/>
          <w:iCs/>
          <w:sz w:val="24"/>
          <w:szCs w:val="24"/>
        </w:rPr>
      </w:pPr>
      <w:r w:rsidRPr="00D6109C">
        <w:rPr>
          <w:i/>
          <w:iCs/>
          <w:sz w:val="24"/>
          <w:szCs w:val="24"/>
        </w:rPr>
        <w:t>Je moet zelf kunnen bepalen welke crap je wel of niet kijkt.</w:t>
      </w:r>
    </w:p>
    <w:p w14:paraId="2EA7A631" w14:textId="77777777" w:rsidR="00D6109C" w:rsidRDefault="00D6109C" w:rsidP="00D6109C">
      <w:pPr>
        <w:pStyle w:val="Lijstalinea"/>
        <w:rPr>
          <w:i/>
          <w:iCs/>
          <w:sz w:val="24"/>
          <w:szCs w:val="24"/>
        </w:rPr>
      </w:pPr>
    </w:p>
    <w:p w14:paraId="2E7F692E" w14:textId="7337AC57" w:rsidR="00D6109C" w:rsidRDefault="00D6109C" w:rsidP="00D6109C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D6109C">
        <w:rPr>
          <w:i/>
          <w:iCs/>
          <w:sz w:val="24"/>
          <w:szCs w:val="24"/>
        </w:rPr>
        <w:t>Het standpunt: Het lijkt logisch de propaganda van de vijand in te perken.</w:t>
      </w:r>
    </w:p>
    <w:p w14:paraId="39DB7A58" w14:textId="77777777" w:rsidR="00D6109C" w:rsidRPr="00D6109C" w:rsidRDefault="00D6109C" w:rsidP="00D6109C">
      <w:pPr>
        <w:pStyle w:val="Lijstalinea"/>
        <w:rPr>
          <w:i/>
          <w:iCs/>
          <w:sz w:val="24"/>
          <w:szCs w:val="24"/>
        </w:rPr>
      </w:pPr>
    </w:p>
    <w:p w14:paraId="3BD00E81" w14:textId="30278280" w:rsidR="00D6109C" w:rsidRDefault="00D6109C" w:rsidP="00514802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D6109C">
        <w:rPr>
          <w:i/>
          <w:iCs/>
          <w:sz w:val="24"/>
          <w:szCs w:val="24"/>
        </w:rPr>
        <w:t>Als in Rusland Europese zenders geblokkeerd worden, krijgen de Russen alleen nog maar staatspropaganda te zien en dat is potentieel gevaarlijk door de eenzijdigheid van de informatie.</w:t>
      </w:r>
      <w:r>
        <w:rPr>
          <w:i/>
          <w:iCs/>
          <w:sz w:val="24"/>
          <w:szCs w:val="24"/>
        </w:rPr>
        <w:t xml:space="preserve"> </w:t>
      </w:r>
      <w:r w:rsidRPr="00D6109C">
        <w:rPr>
          <w:i/>
          <w:iCs/>
          <w:sz w:val="24"/>
          <w:szCs w:val="24"/>
        </w:rPr>
        <w:t>Als hier Russische zenders geblokkeerd worden, wordt er censuur gepleegd</w:t>
      </w:r>
      <w:r>
        <w:rPr>
          <w:i/>
          <w:iCs/>
          <w:sz w:val="24"/>
          <w:szCs w:val="24"/>
        </w:rPr>
        <w:t xml:space="preserve"> (je doet hetzelfde als Poetin)</w:t>
      </w:r>
      <w:r w:rsidRPr="00D6109C">
        <w:rPr>
          <w:i/>
          <w:iCs/>
          <w:sz w:val="24"/>
          <w:szCs w:val="24"/>
        </w:rPr>
        <w:t xml:space="preserve"> en is Europa ook niet meer op de hoogte van Russische propaganda</w:t>
      </w:r>
      <w:r>
        <w:rPr>
          <w:i/>
          <w:iCs/>
          <w:sz w:val="24"/>
          <w:szCs w:val="24"/>
        </w:rPr>
        <w:t>. Het kan handig zijn om hiervan wel op de hoogte te zijn</w:t>
      </w:r>
      <w:r w:rsidRPr="00D6109C">
        <w:rPr>
          <w:i/>
          <w:iCs/>
          <w:sz w:val="24"/>
          <w:szCs w:val="24"/>
        </w:rPr>
        <w:t>.</w:t>
      </w:r>
    </w:p>
    <w:p w14:paraId="4D5BE5DF" w14:textId="77777777" w:rsidR="00D6109C" w:rsidRPr="00D6109C" w:rsidRDefault="00D6109C" w:rsidP="00D6109C">
      <w:pPr>
        <w:pStyle w:val="Lijstalinea"/>
        <w:rPr>
          <w:i/>
          <w:iCs/>
          <w:sz w:val="24"/>
          <w:szCs w:val="24"/>
        </w:rPr>
      </w:pPr>
    </w:p>
    <w:p w14:paraId="40A25073" w14:textId="16CFFD8B" w:rsidR="00D6109C" w:rsidRDefault="00D6109C" w:rsidP="00396DA7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D6109C">
        <w:rPr>
          <w:i/>
          <w:iCs/>
          <w:sz w:val="24"/>
          <w:szCs w:val="24"/>
        </w:rPr>
        <w:t>Dat doet hij door voorbeelden te geven van mensen die slachtoffer zijn van (het bewind van) Poetin.</w:t>
      </w:r>
    </w:p>
    <w:p w14:paraId="2A7DF243" w14:textId="77777777" w:rsidR="00D6109C" w:rsidRPr="00D6109C" w:rsidRDefault="00D6109C" w:rsidP="00D6109C">
      <w:pPr>
        <w:pStyle w:val="Lijstalinea"/>
        <w:rPr>
          <w:i/>
          <w:iCs/>
          <w:sz w:val="24"/>
          <w:szCs w:val="24"/>
        </w:rPr>
      </w:pPr>
    </w:p>
    <w:p w14:paraId="2FD39A08" w14:textId="1E5A1BB2" w:rsidR="00D6109C" w:rsidRPr="00D6109C" w:rsidRDefault="00D6109C" w:rsidP="00B06074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 w:rsidRPr="00D6109C">
        <w:rPr>
          <w:i/>
          <w:iCs/>
          <w:sz w:val="24"/>
          <w:szCs w:val="24"/>
        </w:rPr>
        <w:t>Eigen antwoord.</w:t>
      </w:r>
    </w:p>
    <w:p w14:paraId="253757DB" w14:textId="77777777" w:rsidR="00AA4F02" w:rsidRPr="00AA4F02" w:rsidRDefault="00AA4F02" w:rsidP="00AA4F02">
      <w:pPr>
        <w:pStyle w:val="Lijstalinea"/>
        <w:rPr>
          <w:i/>
          <w:iCs/>
          <w:sz w:val="24"/>
          <w:szCs w:val="24"/>
        </w:rPr>
      </w:pPr>
    </w:p>
    <w:sectPr w:rsidR="00AA4F02" w:rsidRPr="00AA4F02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A6CA" w14:textId="77777777" w:rsidR="00FE1899" w:rsidRDefault="00FE1899" w:rsidP="00181D2B">
      <w:pPr>
        <w:spacing w:after="0" w:line="240" w:lineRule="auto"/>
      </w:pPr>
      <w:r>
        <w:separator/>
      </w:r>
    </w:p>
  </w:endnote>
  <w:endnote w:type="continuationSeparator" w:id="0">
    <w:p w14:paraId="38FFCAD9" w14:textId="77777777" w:rsidR="00FE1899" w:rsidRDefault="00FE1899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54141" w14:textId="77777777" w:rsidR="00FE1899" w:rsidRDefault="00FE1899" w:rsidP="00181D2B">
      <w:pPr>
        <w:spacing w:after="0" w:line="240" w:lineRule="auto"/>
      </w:pPr>
      <w:r>
        <w:separator/>
      </w:r>
    </w:p>
  </w:footnote>
  <w:footnote w:type="continuationSeparator" w:id="0">
    <w:p w14:paraId="67D8560E" w14:textId="77777777" w:rsidR="00FE1899" w:rsidRDefault="00FE1899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307"/>
    <w:multiLevelType w:val="hybridMultilevel"/>
    <w:tmpl w:val="AA285B00"/>
    <w:lvl w:ilvl="0" w:tplc="0413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E7F39"/>
    <w:multiLevelType w:val="hybridMultilevel"/>
    <w:tmpl w:val="1C3EF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0DE7"/>
    <w:multiLevelType w:val="hybridMultilevel"/>
    <w:tmpl w:val="3DF6893A"/>
    <w:lvl w:ilvl="0" w:tplc="958C9B6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F40743"/>
    <w:multiLevelType w:val="hybridMultilevel"/>
    <w:tmpl w:val="215ABFE6"/>
    <w:lvl w:ilvl="0" w:tplc="60B8D20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952CA0"/>
    <w:multiLevelType w:val="hybridMultilevel"/>
    <w:tmpl w:val="EC3EA7D8"/>
    <w:lvl w:ilvl="0" w:tplc="572CA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CF6D0F"/>
    <w:multiLevelType w:val="hybridMultilevel"/>
    <w:tmpl w:val="3BCC8FE6"/>
    <w:lvl w:ilvl="0" w:tplc="CF5234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F14EE1"/>
    <w:multiLevelType w:val="hybridMultilevel"/>
    <w:tmpl w:val="05AAB092"/>
    <w:lvl w:ilvl="0" w:tplc="69AE9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843B43"/>
    <w:multiLevelType w:val="hybridMultilevel"/>
    <w:tmpl w:val="126E6C28"/>
    <w:lvl w:ilvl="0" w:tplc="637A9CE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9595F"/>
    <w:multiLevelType w:val="hybridMultilevel"/>
    <w:tmpl w:val="03AE759C"/>
    <w:lvl w:ilvl="0" w:tplc="B3321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B04847"/>
    <w:multiLevelType w:val="hybridMultilevel"/>
    <w:tmpl w:val="00FAC46C"/>
    <w:lvl w:ilvl="0" w:tplc="BE6A79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022976"/>
    <w:multiLevelType w:val="hybridMultilevel"/>
    <w:tmpl w:val="C1A09672"/>
    <w:lvl w:ilvl="0" w:tplc="B936F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5A5A7A"/>
    <w:multiLevelType w:val="hybridMultilevel"/>
    <w:tmpl w:val="D86C2BD4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DB4D02E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6405C"/>
    <w:multiLevelType w:val="hybridMultilevel"/>
    <w:tmpl w:val="D40661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BF1BD3"/>
    <w:multiLevelType w:val="hybridMultilevel"/>
    <w:tmpl w:val="6FB873B2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A86F58"/>
    <w:multiLevelType w:val="hybridMultilevel"/>
    <w:tmpl w:val="E436808C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128DB"/>
    <w:multiLevelType w:val="hybridMultilevel"/>
    <w:tmpl w:val="27FA0F74"/>
    <w:lvl w:ilvl="0" w:tplc="4CA2648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6"/>
  </w:num>
  <w:num w:numId="4">
    <w:abstractNumId w:val="20"/>
  </w:num>
  <w:num w:numId="5">
    <w:abstractNumId w:val="23"/>
  </w:num>
  <w:num w:numId="6">
    <w:abstractNumId w:val="1"/>
  </w:num>
  <w:num w:numId="7">
    <w:abstractNumId w:val="7"/>
  </w:num>
  <w:num w:numId="8">
    <w:abstractNumId w:val="10"/>
  </w:num>
  <w:num w:numId="9">
    <w:abstractNumId w:val="4"/>
  </w:num>
  <w:num w:numId="10">
    <w:abstractNumId w:val="2"/>
  </w:num>
  <w:num w:numId="11">
    <w:abstractNumId w:val="14"/>
  </w:num>
  <w:num w:numId="12">
    <w:abstractNumId w:val="11"/>
  </w:num>
  <w:num w:numId="13">
    <w:abstractNumId w:val="12"/>
  </w:num>
  <w:num w:numId="14">
    <w:abstractNumId w:val="18"/>
  </w:num>
  <w:num w:numId="15">
    <w:abstractNumId w:val="17"/>
  </w:num>
  <w:num w:numId="16">
    <w:abstractNumId w:val="9"/>
  </w:num>
  <w:num w:numId="17">
    <w:abstractNumId w:val="6"/>
  </w:num>
  <w:num w:numId="18">
    <w:abstractNumId w:val="15"/>
  </w:num>
  <w:num w:numId="19">
    <w:abstractNumId w:val="19"/>
  </w:num>
  <w:num w:numId="20">
    <w:abstractNumId w:val="13"/>
  </w:num>
  <w:num w:numId="21">
    <w:abstractNumId w:val="8"/>
  </w:num>
  <w:num w:numId="22">
    <w:abstractNumId w:val="3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4077"/>
    <w:rsid w:val="00004EBB"/>
    <w:rsid w:val="000051D6"/>
    <w:rsid w:val="00030E05"/>
    <w:rsid w:val="00036ABF"/>
    <w:rsid w:val="0004004A"/>
    <w:rsid w:val="000420AC"/>
    <w:rsid w:val="00054E61"/>
    <w:rsid w:val="00065C38"/>
    <w:rsid w:val="0007488A"/>
    <w:rsid w:val="00077454"/>
    <w:rsid w:val="0008024D"/>
    <w:rsid w:val="00083066"/>
    <w:rsid w:val="0008458D"/>
    <w:rsid w:val="0009260F"/>
    <w:rsid w:val="000A4106"/>
    <w:rsid w:val="000C3D40"/>
    <w:rsid w:val="000C7538"/>
    <w:rsid w:val="000E7B75"/>
    <w:rsid w:val="001040DD"/>
    <w:rsid w:val="00105F14"/>
    <w:rsid w:val="00113EBB"/>
    <w:rsid w:val="00122531"/>
    <w:rsid w:val="001248F8"/>
    <w:rsid w:val="0014448E"/>
    <w:rsid w:val="00162650"/>
    <w:rsid w:val="00181D2B"/>
    <w:rsid w:val="0019077B"/>
    <w:rsid w:val="001A2C07"/>
    <w:rsid w:val="001A566A"/>
    <w:rsid w:val="001A7B4B"/>
    <w:rsid w:val="001B4EE0"/>
    <w:rsid w:val="001B4FE1"/>
    <w:rsid w:val="001C22FF"/>
    <w:rsid w:val="001C6E83"/>
    <w:rsid w:val="001D2E5F"/>
    <w:rsid w:val="001D752D"/>
    <w:rsid w:val="001E41FE"/>
    <w:rsid w:val="001E7CC3"/>
    <w:rsid w:val="001F201A"/>
    <w:rsid w:val="00213C96"/>
    <w:rsid w:val="002253FE"/>
    <w:rsid w:val="002417FE"/>
    <w:rsid w:val="00262216"/>
    <w:rsid w:val="00272520"/>
    <w:rsid w:val="00282697"/>
    <w:rsid w:val="002A072B"/>
    <w:rsid w:val="002A7579"/>
    <w:rsid w:val="002B02F5"/>
    <w:rsid w:val="002B2305"/>
    <w:rsid w:val="002B61BF"/>
    <w:rsid w:val="002C7CBB"/>
    <w:rsid w:val="002D7930"/>
    <w:rsid w:val="002D7DC1"/>
    <w:rsid w:val="002F0ABA"/>
    <w:rsid w:val="003033E4"/>
    <w:rsid w:val="0030768C"/>
    <w:rsid w:val="00326004"/>
    <w:rsid w:val="00330511"/>
    <w:rsid w:val="003627F9"/>
    <w:rsid w:val="00375930"/>
    <w:rsid w:val="0037723E"/>
    <w:rsid w:val="00382974"/>
    <w:rsid w:val="00385A2D"/>
    <w:rsid w:val="003878E7"/>
    <w:rsid w:val="003948F3"/>
    <w:rsid w:val="0039688F"/>
    <w:rsid w:val="003A3B2D"/>
    <w:rsid w:val="003A634F"/>
    <w:rsid w:val="003C3F8D"/>
    <w:rsid w:val="003D30BD"/>
    <w:rsid w:val="003F76CD"/>
    <w:rsid w:val="00414AC5"/>
    <w:rsid w:val="0044447B"/>
    <w:rsid w:val="0045454C"/>
    <w:rsid w:val="004668E5"/>
    <w:rsid w:val="004827D9"/>
    <w:rsid w:val="00486FA2"/>
    <w:rsid w:val="004C0B57"/>
    <w:rsid w:val="004D75C0"/>
    <w:rsid w:val="004E1E88"/>
    <w:rsid w:val="004F133B"/>
    <w:rsid w:val="00532785"/>
    <w:rsid w:val="005329FF"/>
    <w:rsid w:val="005520E0"/>
    <w:rsid w:val="00556EF7"/>
    <w:rsid w:val="005575D1"/>
    <w:rsid w:val="00574EA6"/>
    <w:rsid w:val="005A240A"/>
    <w:rsid w:val="005D6D51"/>
    <w:rsid w:val="005E6FDF"/>
    <w:rsid w:val="005F4AAE"/>
    <w:rsid w:val="006039E1"/>
    <w:rsid w:val="00611460"/>
    <w:rsid w:val="006130CF"/>
    <w:rsid w:val="00653F85"/>
    <w:rsid w:val="006611D8"/>
    <w:rsid w:val="00661ED1"/>
    <w:rsid w:val="00664C74"/>
    <w:rsid w:val="00665D0E"/>
    <w:rsid w:val="00671DA1"/>
    <w:rsid w:val="0068453E"/>
    <w:rsid w:val="0068640B"/>
    <w:rsid w:val="0069714C"/>
    <w:rsid w:val="006A4287"/>
    <w:rsid w:val="006D288E"/>
    <w:rsid w:val="00700CFD"/>
    <w:rsid w:val="00702FD6"/>
    <w:rsid w:val="007066DD"/>
    <w:rsid w:val="007069D1"/>
    <w:rsid w:val="00707212"/>
    <w:rsid w:val="00723327"/>
    <w:rsid w:val="00723E50"/>
    <w:rsid w:val="0072631A"/>
    <w:rsid w:val="00735E02"/>
    <w:rsid w:val="007534D7"/>
    <w:rsid w:val="00754771"/>
    <w:rsid w:val="007553A4"/>
    <w:rsid w:val="007560F5"/>
    <w:rsid w:val="007641B3"/>
    <w:rsid w:val="00784D00"/>
    <w:rsid w:val="00794CC7"/>
    <w:rsid w:val="00795133"/>
    <w:rsid w:val="00797107"/>
    <w:rsid w:val="007A3AD3"/>
    <w:rsid w:val="007C13A5"/>
    <w:rsid w:val="007C3EB6"/>
    <w:rsid w:val="007C4BD4"/>
    <w:rsid w:val="007C710E"/>
    <w:rsid w:val="007D412B"/>
    <w:rsid w:val="00800005"/>
    <w:rsid w:val="00801FF8"/>
    <w:rsid w:val="00805CE8"/>
    <w:rsid w:val="00807B49"/>
    <w:rsid w:val="0082161C"/>
    <w:rsid w:val="00827F7A"/>
    <w:rsid w:val="00841554"/>
    <w:rsid w:val="00852ECC"/>
    <w:rsid w:val="008726AA"/>
    <w:rsid w:val="00882C99"/>
    <w:rsid w:val="00885AF3"/>
    <w:rsid w:val="00894919"/>
    <w:rsid w:val="008C6FB1"/>
    <w:rsid w:val="008E04E1"/>
    <w:rsid w:val="008E3DA6"/>
    <w:rsid w:val="008F1B90"/>
    <w:rsid w:val="008F587A"/>
    <w:rsid w:val="00933A18"/>
    <w:rsid w:val="00944B59"/>
    <w:rsid w:val="0094684E"/>
    <w:rsid w:val="00951521"/>
    <w:rsid w:val="00951D94"/>
    <w:rsid w:val="009574EA"/>
    <w:rsid w:val="00964B05"/>
    <w:rsid w:val="00964C81"/>
    <w:rsid w:val="009836CE"/>
    <w:rsid w:val="00994DBD"/>
    <w:rsid w:val="009C2645"/>
    <w:rsid w:val="009D5806"/>
    <w:rsid w:val="009E4A03"/>
    <w:rsid w:val="009E6A8E"/>
    <w:rsid w:val="009F14AA"/>
    <w:rsid w:val="00A11C6D"/>
    <w:rsid w:val="00A218DA"/>
    <w:rsid w:val="00A43ED9"/>
    <w:rsid w:val="00A67CAA"/>
    <w:rsid w:val="00AA1328"/>
    <w:rsid w:val="00AA4782"/>
    <w:rsid w:val="00AA4F02"/>
    <w:rsid w:val="00AB4990"/>
    <w:rsid w:val="00AC5D2B"/>
    <w:rsid w:val="00AD502B"/>
    <w:rsid w:val="00AE71B0"/>
    <w:rsid w:val="00AF3A84"/>
    <w:rsid w:val="00AF4F9A"/>
    <w:rsid w:val="00B4049F"/>
    <w:rsid w:val="00B4127B"/>
    <w:rsid w:val="00B42EB6"/>
    <w:rsid w:val="00B56D2A"/>
    <w:rsid w:val="00B75F4E"/>
    <w:rsid w:val="00B854AF"/>
    <w:rsid w:val="00B8645C"/>
    <w:rsid w:val="00BA20B5"/>
    <w:rsid w:val="00BC0899"/>
    <w:rsid w:val="00BD4A21"/>
    <w:rsid w:val="00BD4D7F"/>
    <w:rsid w:val="00BD57C1"/>
    <w:rsid w:val="00BE759A"/>
    <w:rsid w:val="00BF40DD"/>
    <w:rsid w:val="00C0100E"/>
    <w:rsid w:val="00C15524"/>
    <w:rsid w:val="00C17F6A"/>
    <w:rsid w:val="00C2205A"/>
    <w:rsid w:val="00C262CE"/>
    <w:rsid w:val="00C414C0"/>
    <w:rsid w:val="00C45257"/>
    <w:rsid w:val="00C564CC"/>
    <w:rsid w:val="00C60A26"/>
    <w:rsid w:val="00C96DEF"/>
    <w:rsid w:val="00CB25A2"/>
    <w:rsid w:val="00CB2D51"/>
    <w:rsid w:val="00CD2C3A"/>
    <w:rsid w:val="00CD2FD4"/>
    <w:rsid w:val="00CF3D52"/>
    <w:rsid w:val="00CF5211"/>
    <w:rsid w:val="00D07770"/>
    <w:rsid w:val="00D07F85"/>
    <w:rsid w:val="00D26B4D"/>
    <w:rsid w:val="00D35713"/>
    <w:rsid w:val="00D410D8"/>
    <w:rsid w:val="00D4788A"/>
    <w:rsid w:val="00D55FAC"/>
    <w:rsid w:val="00D6109C"/>
    <w:rsid w:val="00D86996"/>
    <w:rsid w:val="00DB5BB0"/>
    <w:rsid w:val="00DC42E1"/>
    <w:rsid w:val="00DF02C2"/>
    <w:rsid w:val="00DF1659"/>
    <w:rsid w:val="00E03F97"/>
    <w:rsid w:val="00E055C9"/>
    <w:rsid w:val="00E066CD"/>
    <w:rsid w:val="00E15824"/>
    <w:rsid w:val="00E20FE6"/>
    <w:rsid w:val="00E32593"/>
    <w:rsid w:val="00E37DA0"/>
    <w:rsid w:val="00E47F41"/>
    <w:rsid w:val="00E6132B"/>
    <w:rsid w:val="00E8322F"/>
    <w:rsid w:val="00E90187"/>
    <w:rsid w:val="00EA2CDF"/>
    <w:rsid w:val="00EB3632"/>
    <w:rsid w:val="00EB5A73"/>
    <w:rsid w:val="00EC5719"/>
    <w:rsid w:val="00EC67CD"/>
    <w:rsid w:val="00EE4724"/>
    <w:rsid w:val="00EF0038"/>
    <w:rsid w:val="00EF2542"/>
    <w:rsid w:val="00F03AC6"/>
    <w:rsid w:val="00F06EFF"/>
    <w:rsid w:val="00F34213"/>
    <w:rsid w:val="00F35125"/>
    <w:rsid w:val="00F37893"/>
    <w:rsid w:val="00F65E6E"/>
    <w:rsid w:val="00F87C57"/>
    <w:rsid w:val="00F94611"/>
    <w:rsid w:val="00F94AEC"/>
    <w:rsid w:val="00F957A4"/>
    <w:rsid w:val="00FB3CFF"/>
    <w:rsid w:val="00FC4CE1"/>
    <w:rsid w:val="00FE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Paulien Sigmans</cp:lastModifiedBy>
  <cp:revision>3</cp:revision>
  <cp:lastPrinted>2019-12-02T15:57:00Z</cp:lastPrinted>
  <dcterms:created xsi:type="dcterms:W3CDTF">2022-03-06T10:28:00Z</dcterms:created>
  <dcterms:modified xsi:type="dcterms:W3CDTF">2022-03-06T10:31:00Z</dcterms:modified>
</cp:coreProperties>
</file>