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38CF651F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4E6962">
        <w:rPr>
          <w:rFonts w:cs="Arial"/>
          <w:b/>
          <w:noProof/>
          <w:sz w:val="28"/>
          <w:szCs w:val="28"/>
          <w:lang w:val="en-GB"/>
        </w:rPr>
        <w:t>Smashing</w:t>
      </w:r>
    </w:p>
    <w:p w14:paraId="0293119D" w14:textId="2B135D68" w:rsidR="0066503C" w:rsidRPr="00FB4509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5627E1B9" w14:textId="77777777" w:rsidR="00A27381" w:rsidRDefault="00A27381" w:rsidP="000F488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00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 xml:space="preserve">De NASA </w:t>
      </w:r>
      <w:r w:rsidRPr="00A27381">
        <w:rPr>
          <w:rFonts w:eastAsia="Times New Roman"/>
          <w:sz w:val="20"/>
          <w:lang w:val="en-GB"/>
        </w:rPr>
        <w:t xml:space="preserve">heeft een </w:t>
      </w:r>
      <w:r>
        <w:rPr>
          <w:rFonts w:eastAsia="Times New Roman"/>
          <w:sz w:val="20"/>
          <w:lang w:val="en-GB"/>
        </w:rPr>
        <w:t>nieuwe ruimte</w:t>
      </w:r>
      <w:r w:rsidRPr="00A27381">
        <w:rPr>
          <w:rFonts w:eastAsia="Times New Roman"/>
          <w:sz w:val="20"/>
          <w:lang w:val="en-GB"/>
        </w:rPr>
        <w:t>sonde gelanceerd</w:t>
      </w:r>
      <w:r>
        <w:rPr>
          <w:rFonts w:eastAsia="Times New Roman"/>
          <w:sz w:val="20"/>
          <w:lang w:val="en-GB"/>
        </w:rPr>
        <w:t xml:space="preserve"> die recht op </w:t>
      </w:r>
      <w:r w:rsidRPr="00A27381">
        <w:rPr>
          <w:rFonts w:eastAsia="Times New Roman"/>
          <w:sz w:val="20"/>
          <w:lang w:val="en-GB"/>
        </w:rPr>
        <w:t xml:space="preserve">een asteroïde </w:t>
      </w:r>
      <w:r>
        <w:rPr>
          <w:rFonts w:eastAsia="Times New Roman"/>
          <w:sz w:val="20"/>
          <w:lang w:val="en-GB"/>
        </w:rPr>
        <w:t>afkoerst.</w:t>
      </w:r>
    </w:p>
    <w:p w14:paraId="1F32FD8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50DBC72C" w:rsidR="00D86C3E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-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A27381" w:rsidRPr="00A27381">
        <w:rPr>
          <w:rFonts w:eastAsia="Times New Roman"/>
          <w:sz w:val="20"/>
          <w:szCs w:val="20"/>
          <w:lang w:val="en-GB"/>
        </w:rPr>
        <w:t>Kan de hoofdlijn begrijpen van eenvoudige teksten in een tijdschrift, krant of op een website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A27381">
        <w:rPr>
          <w:rFonts w:eastAsia="Times New Roman"/>
          <w:sz w:val="20"/>
          <w:szCs w:val="20"/>
          <w:lang w:val="en-GB"/>
        </w:rPr>
        <w:t>b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461A5F3E" w:rsidR="00AD3F6E" w:rsidRPr="006B026C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Leesstrategieën -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6B026C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4EA1FE7F" w:rsidR="0066503C" w:rsidRPr="008718D4" w:rsidRDefault="00563EF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r w:rsidRPr="00563EFD">
        <w:rPr>
          <w:rFonts w:eastAsia="Times New Roman"/>
          <w:bCs/>
          <w:sz w:val="20"/>
          <w:szCs w:val="20"/>
          <w:lang w:val="en-GB"/>
        </w:rPr>
        <w:t xml:space="preserve">Why </w:t>
      </w:r>
      <w:r w:rsidR="003203D2">
        <w:rPr>
          <w:rFonts w:eastAsia="Times New Roman"/>
          <w:bCs/>
          <w:sz w:val="20"/>
          <w:szCs w:val="20"/>
          <w:lang w:val="en-GB"/>
        </w:rPr>
        <w:t xml:space="preserve">did </w:t>
      </w:r>
      <w:r w:rsidRPr="00563EFD">
        <w:rPr>
          <w:rFonts w:eastAsia="Times New Roman"/>
          <w:bCs/>
          <w:sz w:val="20"/>
          <w:szCs w:val="20"/>
          <w:lang w:val="en-GB"/>
        </w:rPr>
        <w:t xml:space="preserve">NASA </w:t>
      </w:r>
      <w:r w:rsidR="003203D2">
        <w:rPr>
          <w:rFonts w:eastAsia="Times New Roman"/>
          <w:bCs/>
          <w:sz w:val="20"/>
          <w:szCs w:val="20"/>
          <w:lang w:val="en-GB"/>
        </w:rPr>
        <w:t xml:space="preserve">launch </w:t>
      </w:r>
      <w:r w:rsidRPr="00563EFD">
        <w:rPr>
          <w:rFonts w:eastAsia="Times New Roman"/>
          <w:bCs/>
          <w:sz w:val="20"/>
          <w:szCs w:val="20"/>
          <w:lang w:val="en-GB"/>
        </w:rPr>
        <w:t xml:space="preserve">a spacecraft </w:t>
      </w:r>
      <w:r w:rsidR="003203D2">
        <w:rPr>
          <w:rFonts w:eastAsia="Times New Roman"/>
          <w:bCs/>
          <w:sz w:val="20"/>
          <w:szCs w:val="20"/>
          <w:lang w:val="en-GB"/>
        </w:rPr>
        <w:t xml:space="preserve">that is flying directly to </w:t>
      </w:r>
      <w:bookmarkStart w:id="0" w:name="_GoBack"/>
      <w:bookmarkEnd w:id="0"/>
      <w:r w:rsidRPr="00563EFD">
        <w:rPr>
          <w:rFonts w:eastAsia="Times New Roman"/>
          <w:bCs/>
          <w:sz w:val="20"/>
          <w:szCs w:val="20"/>
          <w:lang w:val="en-GB"/>
        </w:rPr>
        <w:t>an asteroi</w:t>
      </w:r>
      <w:r w:rsidRPr="00563EFD">
        <w:rPr>
          <w:rFonts w:eastAsia="Times New Roman"/>
          <w:sz w:val="20"/>
          <w:szCs w:val="20"/>
          <w:lang w:val="en-GB"/>
        </w:rPr>
        <w:t>d</w:t>
      </w:r>
      <w:r w:rsidR="005F49B3">
        <w:rPr>
          <w:rFonts w:eastAsia="Times New Roman"/>
          <w:sz w:val="20"/>
          <w:szCs w:val="20"/>
          <w:lang w:val="en-GB"/>
        </w:rPr>
        <w:t>?</w:t>
      </w:r>
    </w:p>
    <w:p w14:paraId="1560C950" w14:textId="517ED1AF" w:rsidR="00F00EDA" w:rsidRDefault="00F00EDA" w:rsidP="000F4883">
      <w:pPr>
        <w:spacing w:after="0" w:line="240" w:lineRule="auto"/>
        <w:ind w:right="-200"/>
        <w:rPr>
          <w:rFonts w:cs="Arial"/>
          <w:b/>
          <w:lang w:val="en-GB"/>
        </w:rPr>
      </w:pPr>
    </w:p>
    <w:p w14:paraId="6CF9B5F3" w14:textId="1A74BEA0" w:rsidR="003A7931" w:rsidRDefault="003A7931" w:rsidP="000F4883">
      <w:pPr>
        <w:pStyle w:val="Geenafstand"/>
        <w:ind w:right="-200"/>
        <w:rPr>
          <w:rFonts w:cs="Arial"/>
          <w:u w:val="single"/>
          <w:lang w:val="en-GB"/>
        </w:rPr>
      </w:pPr>
    </w:p>
    <w:p w14:paraId="562A9AF2" w14:textId="6A7C6FD8" w:rsidR="0066503C" w:rsidRPr="00F74C06" w:rsidRDefault="0066503C" w:rsidP="000F4883">
      <w:pPr>
        <w:pStyle w:val="Geenafstand"/>
        <w:ind w:right="-200"/>
        <w:rPr>
          <w:rFonts w:cs="Arial"/>
          <w:lang w:val="en-GB"/>
        </w:rPr>
      </w:pPr>
      <w:r w:rsidRPr="00F74C06">
        <w:rPr>
          <w:rFonts w:cs="Arial"/>
          <w:u w:val="single"/>
          <w:lang w:val="en-GB"/>
        </w:rPr>
        <w:t>Assignment</w:t>
      </w:r>
      <w:r w:rsidR="000C4AC2" w:rsidRPr="00F74C06">
        <w:rPr>
          <w:rFonts w:cs="Arial"/>
          <w:u w:val="single"/>
          <w:lang w:val="en-GB"/>
        </w:rPr>
        <w:t xml:space="preserve"> </w:t>
      </w:r>
      <w:r w:rsidRPr="00F74C06">
        <w:rPr>
          <w:rFonts w:cs="Arial"/>
          <w:u w:val="single"/>
          <w:lang w:val="en-GB"/>
        </w:rPr>
        <w:t>1</w:t>
      </w:r>
    </w:p>
    <w:p w14:paraId="4D7BC51C" w14:textId="533BD119" w:rsidR="00F1140D" w:rsidRDefault="00791BDB" w:rsidP="000F4883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692914">
        <w:rPr>
          <w:rFonts w:eastAsia="MS Mincho" w:cs="Arial"/>
          <w:lang w:val="en-US" w:eastAsia="nl-NL"/>
        </w:rPr>
        <w:t xml:space="preserve">Name </w:t>
      </w:r>
      <w:r w:rsidR="00376FA1">
        <w:rPr>
          <w:rFonts w:eastAsia="MS Mincho" w:cs="Arial"/>
          <w:lang w:val="en-US" w:eastAsia="nl-NL"/>
        </w:rPr>
        <w:t>seven</w:t>
      </w:r>
      <w:r w:rsidR="007324C0">
        <w:rPr>
          <w:rFonts w:eastAsia="MS Mincho" w:cs="Arial"/>
          <w:lang w:val="en-US" w:eastAsia="nl-NL"/>
        </w:rPr>
        <w:t xml:space="preserve"> or more </w:t>
      </w:r>
      <w:r w:rsidR="00376FA1">
        <w:rPr>
          <w:rStyle w:val="deftext"/>
          <w:rFonts w:eastAsia="Times New Roman"/>
        </w:rPr>
        <w:t>words related to space</w:t>
      </w:r>
      <w:r w:rsidR="00692914">
        <w:rPr>
          <w:rFonts w:eastAsia="MS Mincho" w:cs="Arial"/>
          <w:lang w:val="en-US" w:eastAsia="nl-NL"/>
        </w:rPr>
        <w:t>.</w:t>
      </w:r>
    </w:p>
    <w:p w14:paraId="4A9543B3" w14:textId="17734CF4" w:rsidR="00187C5D" w:rsidRDefault="00187C5D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420C3689" w:rsidR="007324C0" w:rsidRPr="007324C0" w:rsidRDefault="007324C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b/>
          <w:lang w:val="en-GB"/>
        </w:rPr>
      </w:pPr>
      <w:r w:rsidRPr="007324C0">
        <w:rPr>
          <w:rFonts w:cs="Arial"/>
          <w:b/>
          <w:lang w:val="en-GB"/>
        </w:rPr>
        <w:t>S</w:t>
      </w:r>
      <w:r w:rsidR="00091C8F">
        <w:rPr>
          <w:rFonts w:cs="Arial"/>
          <w:b/>
          <w:lang w:val="en-GB"/>
        </w:rPr>
        <w:t>mashing</w:t>
      </w:r>
    </w:p>
    <w:p w14:paraId="5B92DF5B" w14:textId="044DEB26" w:rsidR="00941591" w:rsidRDefault="00941591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You may have seen it in science fiction movies: big rocks flying through space. Sometimes they come dangerously close to our planet.</w:t>
      </w:r>
    </w:p>
    <w:p w14:paraId="57176106" w14:textId="11FE5905" w:rsidR="007324C0" w:rsidRDefault="00941591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What can we do? Read more </w:t>
      </w:r>
      <w:hyperlink r:id="rId11" w:history="1">
        <w:r>
          <w:rPr>
            <w:rStyle w:val="Hyperlink"/>
            <w:rFonts w:cs="Arial"/>
            <w:lang w:val="en-GB"/>
          </w:rPr>
          <w:t>here</w:t>
        </w:r>
      </w:hyperlink>
      <w:r w:rsidR="007324C0" w:rsidRPr="007324C0">
        <w:rPr>
          <w:rFonts w:cs="Arial"/>
          <w:lang w:val="en-GB"/>
        </w:rPr>
        <w:t>.</w:t>
      </w:r>
    </w:p>
    <w:p w14:paraId="30AD61EA" w14:textId="77777777" w:rsidR="007324C0" w:rsidRPr="007324C0" w:rsidRDefault="007324C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4F1A525" w14:textId="055953E3" w:rsidR="00692914" w:rsidRPr="00DD4B6C" w:rsidRDefault="00CD2074" w:rsidP="000F4883">
      <w:pPr>
        <w:keepNext/>
        <w:spacing w:after="0" w:line="240" w:lineRule="auto"/>
        <w:ind w:right="-200"/>
        <w:rPr>
          <w:rFonts w:cs="Arial"/>
          <w:b/>
          <w:lang w:val="en-GB"/>
        </w:rPr>
      </w:pPr>
      <w:r w:rsidRPr="00DD4B6C">
        <w:rPr>
          <w:rFonts w:cs="Arial"/>
          <w:lang w:val="en-GB"/>
        </w:rPr>
        <w:t>Read the text. Connect the words and expressions in the two columns that have the same meaning.</w:t>
      </w:r>
      <w:r w:rsidRPr="00DD4B6C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3794"/>
        <w:gridCol w:w="5412"/>
      </w:tblGrid>
      <w:tr w:rsidR="004E6962" w:rsidRPr="00CF2E09" w14:paraId="28EF973C" w14:textId="77777777" w:rsidTr="00091C8F">
        <w:tc>
          <w:tcPr>
            <w:tcW w:w="3794" w:type="dxa"/>
          </w:tcPr>
          <w:p w14:paraId="631F3F3F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smash</w:t>
            </w:r>
          </w:p>
        </w:tc>
        <w:tc>
          <w:tcPr>
            <w:tcW w:w="5412" w:type="dxa"/>
          </w:tcPr>
          <w:p w14:paraId="40CA38BE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to </w:t>
            </w:r>
            <w:r w:rsidRPr="00CF2E09">
              <w:rPr>
                <w:rFonts w:eastAsia="MS Mincho" w:cs="Arial"/>
                <w:lang w:val="en-US" w:eastAsia="nl-NL"/>
              </w:rPr>
              <w:t xml:space="preserve">let something change its </w:t>
            </w:r>
            <w:r w:rsidRPr="00CF2E09">
              <w:rPr>
                <w:rStyle w:val="deftext"/>
                <w:rFonts w:eastAsia="Times New Roman"/>
              </w:rPr>
              <w:t>path or direction</w:t>
            </w:r>
            <w:r>
              <w:rPr>
                <w:rStyle w:val="deftext"/>
                <w:rFonts w:eastAsia="Times New Roman"/>
              </w:rPr>
              <w:t xml:space="preserve"> </w:t>
            </w:r>
          </w:p>
        </w:tc>
      </w:tr>
      <w:tr w:rsidR="004E6962" w:rsidRPr="00CF2E09" w14:paraId="306524CB" w14:textId="77777777" w:rsidTr="00091C8F">
        <w:tc>
          <w:tcPr>
            <w:tcW w:w="3794" w:type="dxa"/>
          </w:tcPr>
          <w:p w14:paraId="0A8993D8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collide</w:t>
            </w:r>
          </w:p>
        </w:tc>
        <w:tc>
          <w:tcPr>
            <w:tcW w:w="5412" w:type="dxa"/>
          </w:tcPr>
          <w:p w14:paraId="5AF97E0A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to </w:t>
            </w:r>
            <w:r w:rsidRPr="00CF2E09">
              <w:rPr>
                <w:rFonts w:eastAsia="MS Mincho" w:cs="Arial"/>
                <w:lang w:val="en-US" w:eastAsia="nl-NL"/>
              </w:rPr>
              <w:t>circle around</w:t>
            </w:r>
          </w:p>
        </w:tc>
      </w:tr>
      <w:tr w:rsidR="004E6962" w:rsidRPr="00CF2E09" w14:paraId="4FA29F5C" w14:textId="77777777" w:rsidTr="00091C8F">
        <w:tc>
          <w:tcPr>
            <w:tcW w:w="3794" w:type="dxa"/>
          </w:tcPr>
          <w:p w14:paraId="33414D73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the first of its kind</w:t>
            </w:r>
          </w:p>
        </w:tc>
        <w:tc>
          <w:tcPr>
            <w:tcW w:w="5412" w:type="dxa"/>
          </w:tcPr>
          <w:p w14:paraId="6B44F61D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earlier</w:t>
            </w:r>
          </w:p>
        </w:tc>
      </w:tr>
      <w:tr w:rsidR="004E6962" w:rsidRPr="00CF2E09" w14:paraId="662A1FEB" w14:textId="77777777" w:rsidTr="00091C8F">
        <w:tc>
          <w:tcPr>
            <w:tcW w:w="3794" w:type="dxa"/>
          </w:tcPr>
          <w:p w14:paraId="2CC86AC2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launch</w:t>
            </w:r>
          </w:p>
        </w:tc>
        <w:tc>
          <w:tcPr>
            <w:tcW w:w="5412" w:type="dxa"/>
          </w:tcPr>
          <w:p w14:paraId="1FB46241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 xml:space="preserve">the </w:t>
            </w:r>
            <w:r w:rsidRPr="00CF2E09">
              <w:rPr>
                <w:rFonts w:eastAsia="MS Mincho" w:cs="Arial"/>
                <w:lang w:val="en-US" w:eastAsia="nl-NL"/>
              </w:rPr>
              <w:t>first one like this</w:t>
            </w:r>
          </w:p>
        </w:tc>
      </w:tr>
      <w:tr w:rsidR="004E6962" w:rsidRPr="00CF2E09" w14:paraId="7A7D837D" w14:textId="77777777" w:rsidTr="00091C8F">
        <w:tc>
          <w:tcPr>
            <w:tcW w:w="3794" w:type="dxa"/>
          </w:tcPr>
          <w:p w14:paraId="79175F12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target</w:t>
            </w:r>
          </w:p>
        </w:tc>
        <w:tc>
          <w:tcPr>
            <w:tcW w:w="5412" w:type="dxa"/>
          </w:tcPr>
          <w:p w14:paraId="10A73A8A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CF2E09">
              <w:rPr>
                <w:rStyle w:val="deftext"/>
                <w:rFonts w:eastAsia="Times New Roman"/>
              </w:rPr>
              <w:t>hit something with strong force</w:t>
            </w:r>
          </w:p>
        </w:tc>
      </w:tr>
      <w:tr w:rsidR="004E6962" w:rsidRPr="00CF2E09" w14:paraId="11BE8861" w14:textId="77777777" w:rsidTr="00091C8F">
        <w:tc>
          <w:tcPr>
            <w:tcW w:w="3794" w:type="dxa"/>
          </w:tcPr>
          <w:p w14:paraId="3C2A5DED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orbit</w:t>
            </w:r>
          </w:p>
        </w:tc>
        <w:tc>
          <w:tcPr>
            <w:tcW w:w="5412" w:type="dxa"/>
          </w:tcPr>
          <w:p w14:paraId="40622F54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CF2E09">
              <w:rPr>
                <w:rStyle w:val="deftext"/>
                <w:rFonts w:eastAsia="Times New Roman"/>
              </w:rPr>
              <w:t>break something into many pieces</w:t>
            </w:r>
          </w:p>
        </w:tc>
      </w:tr>
      <w:tr w:rsidR="004E6962" w:rsidRPr="00CF2E09" w14:paraId="6A7EE1F6" w14:textId="77777777" w:rsidTr="00091C8F">
        <w:tc>
          <w:tcPr>
            <w:tcW w:w="3794" w:type="dxa"/>
          </w:tcPr>
          <w:p w14:paraId="5582A311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to take something off its course</w:t>
            </w:r>
          </w:p>
        </w:tc>
        <w:tc>
          <w:tcPr>
            <w:tcW w:w="5412" w:type="dxa"/>
          </w:tcPr>
          <w:p w14:paraId="0FB69500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not dangerous</w:t>
            </w:r>
          </w:p>
        </w:tc>
      </w:tr>
      <w:tr w:rsidR="004E6962" w:rsidRPr="00CF2E09" w14:paraId="2ADD167C" w14:textId="77777777" w:rsidTr="00091C8F">
        <w:tc>
          <w:tcPr>
            <w:tcW w:w="3794" w:type="dxa"/>
          </w:tcPr>
          <w:p w14:paraId="20AF86B7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beforehand</w:t>
            </w:r>
          </w:p>
        </w:tc>
        <w:tc>
          <w:tcPr>
            <w:tcW w:w="5412" w:type="dxa"/>
          </w:tcPr>
          <w:p w14:paraId="08CFE6FC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possible</w:t>
            </w:r>
          </w:p>
        </w:tc>
      </w:tr>
      <w:tr w:rsidR="004E6962" w:rsidRPr="00CF2E09" w14:paraId="44D2041D" w14:textId="77777777" w:rsidTr="00091C8F">
        <w:tc>
          <w:tcPr>
            <w:tcW w:w="3794" w:type="dxa"/>
          </w:tcPr>
          <w:p w14:paraId="7EB44AB7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in the foreseeable future</w:t>
            </w:r>
          </w:p>
        </w:tc>
        <w:tc>
          <w:tcPr>
            <w:tcW w:w="5412" w:type="dxa"/>
          </w:tcPr>
          <w:p w14:paraId="65A34D1B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CF2E09">
              <w:rPr>
                <w:rStyle w:val="deftext"/>
                <w:rFonts w:eastAsia="Times New Roman"/>
              </w:rPr>
              <w:t>send a rocket into the air</w:t>
            </w:r>
          </w:p>
        </w:tc>
      </w:tr>
      <w:tr w:rsidR="004E6962" w:rsidRPr="00CF2E09" w14:paraId="6016EA39" w14:textId="77777777" w:rsidTr="00091C8F">
        <w:tc>
          <w:tcPr>
            <w:tcW w:w="3794" w:type="dxa"/>
          </w:tcPr>
          <w:p w14:paraId="47F49750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well in advance</w:t>
            </w:r>
          </w:p>
        </w:tc>
        <w:tc>
          <w:tcPr>
            <w:tcW w:w="5412" w:type="dxa"/>
          </w:tcPr>
          <w:p w14:paraId="0D5DBC8B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 xml:space="preserve">soon </w:t>
            </w:r>
          </w:p>
        </w:tc>
      </w:tr>
      <w:tr w:rsidR="004E6962" w:rsidRPr="00CF2E09" w14:paraId="41FDF3AF" w14:textId="77777777" w:rsidTr="00091C8F">
        <w:tc>
          <w:tcPr>
            <w:tcW w:w="3794" w:type="dxa"/>
          </w:tcPr>
          <w:p w14:paraId="6A2482B8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harmless</w:t>
            </w:r>
          </w:p>
        </w:tc>
        <w:tc>
          <w:tcPr>
            <w:tcW w:w="5412" w:type="dxa"/>
          </w:tcPr>
          <w:p w14:paraId="15B7A9E8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 xml:space="preserve">some time </w:t>
            </w:r>
            <w:r w:rsidRPr="00CF2E09">
              <w:rPr>
                <w:rStyle w:val="deftext"/>
                <w:rFonts w:eastAsia="Times New Roman"/>
              </w:rPr>
              <w:t>before something happens</w:t>
            </w:r>
          </w:p>
        </w:tc>
      </w:tr>
      <w:tr w:rsidR="004E6962" w:rsidRPr="00CF2E09" w14:paraId="71B7F96F" w14:textId="77777777" w:rsidTr="00091C8F">
        <w:tc>
          <w:tcPr>
            <w:tcW w:w="3794" w:type="dxa"/>
          </w:tcPr>
          <w:p w14:paraId="467A6893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potential</w:t>
            </w:r>
          </w:p>
        </w:tc>
        <w:tc>
          <w:tcPr>
            <w:tcW w:w="5412" w:type="dxa"/>
          </w:tcPr>
          <w:p w14:paraId="610AADBC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Style w:val="deftext"/>
                <w:rFonts w:eastAsia="Times New Roman"/>
              </w:rPr>
              <w:t>thing at which an attack is aimed</w:t>
            </w:r>
          </w:p>
        </w:tc>
      </w:tr>
      <w:tr w:rsidR="004E6962" w:rsidRPr="00CF2E09" w14:paraId="4895C653" w14:textId="77777777" w:rsidTr="00091C8F">
        <w:tc>
          <w:tcPr>
            <w:tcW w:w="3794" w:type="dxa"/>
          </w:tcPr>
          <w:p w14:paraId="39E905FE" w14:textId="77777777" w:rsidR="004E6962" w:rsidRPr="00CF2E09" w:rsidRDefault="004E6962" w:rsidP="000F4883">
            <w:pPr>
              <w:pStyle w:val="Lijstalinea"/>
              <w:numPr>
                <w:ilvl w:val="0"/>
                <w:numId w:val="26"/>
              </w:numPr>
              <w:ind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>threats</w:t>
            </w:r>
          </w:p>
        </w:tc>
        <w:tc>
          <w:tcPr>
            <w:tcW w:w="5412" w:type="dxa"/>
          </w:tcPr>
          <w:p w14:paraId="3B97C60D" w14:textId="77777777" w:rsidR="004E6962" w:rsidRPr="00CF2E09" w:rsidRDefault="004E6962" w:rsidP="000F4883">
            <w:pPr>
              <w:pStyle w:val="Lijstalinea"/>
              <w:numPr>
                <w:ilvl w:val="0"/>
                <w:numId w:val="27"/>
              </w:numPr>
              <w:ind w:left="317" w:right="-200"/>
              <w:contextualSpacing w:val="0"/>
              <w:rPr>
                <w:rFonts w:eastAsia="MS Mincho" w:cs="Arial"/>
                <w:lang w:val="en-US" w:eastAsia="nl-NL"/>
              </w:rPr>
            </w:pPr>
            <w:r w:rsidRPr="00CF2E09">
              <w:rPr>
                <w:rFonts w:eastAsia="MS Mincho" w:cs="Arial"/>
                <w:lang w:val="en-US" w:eastAsia="nl-NL"/>
              </w:rPr>
              <w:t xml:space="preserve">things </w:t>
            </w:r>
            <w:r w:rsidRPr="00CF2E09">
              <w:rPr>
                <w:rStyle w:val="deftext"/>
                <w:rFonts w:eastAsia="Times New Roman"/>
              </w:rPr>
              <w:t>that could cause trouble, harm, etc.</w:t>
            </w:r>
          </w:p>
        </w:tc>
      </w:tr>
    </w:tbl>
    <w:p w14:paraId="70168C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5D7EC3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4CF1B5FE" w14:textId="46C0E3E4" w:rsidR="0048437E" w:rsidRPr="00DA1FF0" w:rsidRDefault="00F74C06" w:rsidP="000F4883">
      <w:pPr>
        <w:spacing w:after="0" w:line="240" w:lineRule="auto"/>
        <w:ind w:right="-200"/>
        <w:rPr>
          <w:rFonts w:eastAsia="Times New Roman"/>
        </w:rPr>
      </w:pPr>
      <w:r w:rsidRPr="00F74C06">
        <w:rPr>
          <w:rFonts w:cs="Arial"/>
          <w:u w:val="single"/>
          <w:lang w:val="en-GB"/>
        </w:rPr>
        <w:t>Assignment 3</w:t>
      </w:r>
    </w:p>
    <w:p w14:paraId="1D79A304" w14:textId="205A7BEE" w:rsidR="00376FA1" w:rsidRPr="00FC68F6" w:rsidRDefault="00376FA1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FC68F6">
        <w:rPr>
          <w:rFonts w:cs="Arial"/>
          <w:lang w:val="en-GB"/>
        </w:rPr>
        <w:t>True or false?</w:t>
      </w:r>
    </w:p>
    <w:p w14:paraId="5E6F983C" w14:textId="1AFEE113" w:rsidR="00376FA1" w:rsidRPr="00FC68F6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NASA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sent a rocket into space to smash into an asteroid.</w:t>
      </w:r>
    </w:p>
    <w:p w14:paraId="7A302716" w14:textId="36700B03" w:rsidR="00376FA1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NASA is trying to move asteroids </w:t>
      </w:r>
      <w:r w:rsidR="002F077E">
        <w:rPr>
          <w:rFonts w:ascii="Calibri" w:eastAsia="Calibri" w:hAnsi="Calibri" w:cs="Arial"/>
          <w:sz w:val="22"/>
          <w:szCs w:val="22"/>
          <w:lang w:val="en-GB" w:eastAsia="en-US"/>
        </w:rPr>
        <w:t>to make room for space travel.</w:t>
      </w:r>
    </w:p>
    <w:p w14:paraId="24586969" w14:textId="7417844E" w:rsidR="00376FA1" w:rsidRPr="00FC68F6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NASA wants to find out if they can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 xml:space="preserve">move asteroids that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could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collide with Earth.</w:t>
      </w:r>
    </w:p>
    <w:p w14:paraId="6ED0A2B4" w14:textId="7AD26271" w:rsidR="00376FA1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DART is short for: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Double Asteroid Redirection Test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54FED11F" w14:textId="6840037B" w:rsidR="00376FA1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There has never been anything like the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DART mission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before.</w:t>
      </w:r>
    </w:p>
    <w:p w14:paraId="4EA9644F" w14:textId="371BFD77" w:rsidR="00376FA1" w:rsidRPr="00FC68F6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In a new science fiction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movie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 xml:space="preserve">an asteroid and Earth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col</w:t>
      </w:r>
      <w:r w:rsidR="002F077E">
        <w:rPr>
          <w:rFonts w:ascii="Calibri" w:eastAsia="Calibri" w:hAnsi="Calibri" w:cs="Arial"/>
          <w:sz w:val="22"/>
          <w:szCs w:val="22"/>
          <w:lang w:val="en-GB" w:eastAsia="en-US"/>
        </w:rPr>
        <w:t>lide.</w:t>
      </w:r>
    </w:p>
    <w:p w14:paraId="537A0091" w14:textId="4A5126DD" w:rsidR="00376FA1" w:rsidRPr="00FC68F6" w:rsidRDefault="00376FA1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7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We will know if the DART mission was successful in </w:t>
      </w:r>
      <w:r w:rsidRPr="00FC68F6">
        <w:rPr>
          <w:rFonts w:ascii="Calibri" w:eastAsia="Calibri" w:hAnsi="Calibri" w:cs="Arial"/>
          <w:sz w:val="22"/>
          <w:szCs w:val="22"/>
          <w:lang w:val="en-GB" w:eastAsia="en-US"/>
        </w:rPr>
        <w:t>10 months.</w:t>
      </w:r>
    </w:p>
    <w:p w14:paraId="1F3D0C0D" w14:textId="77777777" w:rsidR="0048437E" w:rsidRDefault="0048437E" w:rsidP="000F4883">
      <w:pPr>
        <w:spacing w:line="240" w:lineRule="auto"/>
        <w:ind w:right="-200"/>
        <w:rPr>
          <w:rFonts w:ascii="Times New Roman" w:hAnsi="Times New Roman"/>
        </w:rPr>
      </w:pPr>
    </w:p>
    <w:p w14:paraId="5D12128D" w14:textId="77777777" w:rsidR="000F4883" w:rsidRDefault="005A5348" w:rsidP="00941591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0F4883">
        <w:rPr>
          <w:rFonts w:cs="Arial"/>
          <w:lang w:val="en-GB"/>
        </w:rPr>
        <w:t>What is NASA?</w:t>
      </w:r>
    </w:p>
    <w:p w14:paraId="195E9553" w14:textId="55B0E44E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A code name for the </w:t>
      </w:r>
      <w:r w:rsidRPr="00FB0F72">
        <w:rPr>
          <w:rFonts w:ascii="Calibri" w:eastAsia="Calibri" w:hAnsi="Calibri" w:cs="Arial"/>
          <w:sz w:val="22"/>
          <w:szCs w:val="22"/>
          <w:lang w:val="en-GB" w:eastAsia="en-US"/>
        </w:rPr>
        <w:t>Double Asteroid Redirection Test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5C934C6B" w14:textId="76988EF2" w:rsidR="000F4883" w:rsidRPr="00FC68F6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T</w:t>
      </w:r>
      <w:r w:rsidRPr="00FB0F72">
        <w:rPr>
          <w:rFonts w:ascii="Calibri" w:eastAsia="Calibri" w:hAnsi="Calibri" w:cs="Arial"/>
          <w:sz w:val="22"/>
          <w:szCs w:val="22"/>
          <w:lang w:val="en-GB" w:eastAsia="en-US"/>
        </w:rPr>
        <w:t>he Planetary and Space Science Centre at the University of New Brunswick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19E798B6" w14:textId="7E33710E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The short name for the </w:t>
      </w:r>
      <w:r w:rsidRPr="00FB0F72">
        <w:rPr>
          <w:rFonts w:ascii="Calibri" w:eastAsia="Calibri" w:hAnsi="Calibri" w:cs="Arial"/>
          <w:sz w:val="22"/>
          <w:szCs w:val="22"/>
          <w:lang w:val="en-GB" w:eastAsia="en-US"/>
        </w:rPr>
        <w:t>Vandenberg Air Force Base on the California coast.</w:t>
      </w:r>
    </w:p>
    <w:p w14:paraId="64DA50E9" w14:textId="20CD1482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T</w:t>
      </w:r>
      <w:r w:rsidRPr="00FB0F72">
        <w:rPr>
          <w:rFonts w:ascii="Calibri" w:eastAsia="Calibri" w:hAnsi="Calibri" w:cs="Arial"/>
          <w:sz w:val="22"/>
          <w:szCs w:val="22"/>
          <w:lang w:val="en-GB" w:eastAsia="en-US"/>
        </w:rPr>
        <w:t>he U.S. government agency responsible for space science and technology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0CB0C602" w14:textId="77777777" w:rsidR="005A5348" w:rsidRDefault="005A5348" w:rsidP="000F4883">
      <w:pPr>
        <w:spacing w:line="240" w:lineRule="auto"/>
        <w:ind w:right="-200"/>
        <w:rPr>
          <w:rFonts w:ascii="Times New Roman" w:hAnsi="Times New Roman"/>
        </w:rPr>
      </w:pPr>
    </w:p>
    <w:p w14:paraId="6CB51C8F" w14:textId="25594421" w:rsidR="000F4883" w:rsidRDefault="000F4883" w:rsidP="000F4883">
      <w:pPr>
        <w:pStyle w:val="Normaalweb"/>
        <w:tabs>
          <w:tab w:val="left" w:pos="426"/>
        </w:tabs>
        <w:spacing w:before="0" w:beforeAutospacing="0" w:after="0" w:afterAutospacing="0"/>
        <w:ind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Why are scientists testing if they can smash an asteroid?</w:t>
      </w:r>
    </w:p>
    <w:p w14:paraId="7B158E9C" w14:textId="2FE8E3EC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If we don’t do anything now, most of Earth’s animal species will be killed.</w:t>
      </w:r>
    </w:p>
    <w:p w14:paraId="050CEFD6" w14:textId="2B36A2F4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The risk of a collision between an asteroid and Earth is very small, but they want to be prepared.</w:t>
      </w:r>
    </w:p>
    <w:p w14:paraId="5C598D47" w14:textId="0AB0DDF5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There is a big risk of a collision between an asteroid and Earth, so they want to be prepared.</w:t>
      </w:r>
    </w:p>
    <w:p w14:paraId="728DC0E5" w14:textId="6C977D5A" w:rsidR="000F4883" w:rsidRDefault="000F4883" w:rsidP="000F4883">
      <w:pPr>
        <w:pStyle w:val="Normaalweb"/>
        <w:spacing w:before="0" w:beforeAutospacing="0" w:after="0" w:afterAutospacing="0"/>
        <w:ind w:left="426"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They are tracking many potentially dangerous asteroids and want to smash them all.</w:t>
      </w:r>
    </w:p>
    <w:p w14:paraId="58DB360B" w14:textId="77777777" w:rsidR="000F4883" w:rsidRPr="005A5348" w:rsidRDefault="000F4883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0F4883" w:rsidRPr="005A5348" w:rsidSect="00823168">
      <w:footerReference w:type="default" r:id="rId12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091C8F" w:rsidRDefault="00091C8F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091C8F" w:rsidRDefault="00091C8F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0504C058" w:rsidR="00091C8F" w:rsidRPr="00EB3AE1" w:rsidRDefault="00091C8F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48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091C8F" w:rsidRPr="0074604C" w:rsidRDefault="00091C8F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091C8F" w:rsidRPr="00CF1C3B" w:rsidRDefault="00091C8F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091C8F" w:rsidRDefault="00091C8F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091C8F" w:rsidRDefault="00091C8F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441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1"/>
  </w:num>
  <w:num w:numId="5">
    <w:abstractNumId w:val="0"/>
  </w:num>
  <w:num w:numId="6">
    <w:abstractNumId w:val="23"/>
  </w:num>
  <w:num w:numId="7">
    <w:abstractNumId w:val="13"/>
  </w:num>
  <w:num w:numId="8">
    <w:abstractNumId w:val="25"/>
  </w:num>
  <w:num w:numId="9">
    <w:abstractNumId w:val="16"/>
  </w:num>
  <w:num w:numId="10">
    <w:abstractNumId w:val="5"/>
  </w:num>
  <w:num w:numId="11">
    <w:abstractNumId w:val="22"/>
  </w:num>
  <w:num w:numId="12">
    <w:abstractNumId w:val="14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  <w:num w:numId="17">
    <w:abstractNumId w:val="26"/>
  </w:num>
  <w:num w:numId="18">
    <w:abstractNumId w:val="3"/>
  </w:num>
  <w:num w:numId="19">
    <w:abstractNumId w:val="4"/>
  </w:num>
  <w:num w:numId="20">
    <w:abstractNumId w:val="19"/>
  </w:num>
  <w:num w:numId="21">
    <w:abstractNumId w:val="18"/>
  </w:num>
  <w:num w:numId="22">
    <w:abstractNumId w:val="10"/>
  </w:num>
  <w:num w:numId="23">
    <w:abstractNumId w:val="24"/>
  </w:num>
  <w:num w:numId="24">
    <w:abstractNumId w:val="8"/>
  </w:num>
  <w:num w:numId="25">
    <w:abstractNumId w:val="6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3D2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0E92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bc.ca/kidsnews/post/why-nasa-is-trying-to-smash-a-spacecraft-into-an-asteroid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FAD2-54E3-C54C-BCF4-1532F192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448</TotalTime>
  <Pages>2</Pages>
  <Words>464</Words>
  <Characters>2441</Characters>
  <Application>Microsoft Macintosh Word</Application>
  <DocSecurity>0</DocSecurity>
  <Lines>44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2892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129</cp:revision>
  <cp:lastPrinted>2013-09-27T09:37:00Z</cp:lastPrinted>
  <dcterms:created xsi:type="dcterms:W3CDTF">2016-10-06T15:58:00Z</dcterms:created>
  <dcterms:modified xsi:type="dcterms:W3CDTF">2021-11-26T15:01:00Z</dcterms:modified>
</cp:coreProperties>
</file>