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6E780FE" w14:textId="226DB760" w:rsidR="002C0745" w:rsidRPr="00157851" w:rsidRDefault="003A39A7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A39A7">
        <w:rPr>
          <w:rFonts w:ascii="Verdana" w:hAnsi="Verdana"/>
          <w:noProof/>
          <w:sz w:val="8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28117" wp14:editId="729146FB">
                <wp:simplePos x="0" y="0"/>
                <wp:positionH relativeFrom="column">
                  <wp:posOffset>3273425</wp:posOffset>
                </wp:positionH>
                <wp:positionV relativeFrom="paragraph">
                  <wp:posOffset>-973455</wp:posOffset>
                </wp:positionV>
                <wp:extent cx="2374265" cy="485775"/>
                <wp:effectExtent l="0" t="0" r="0" b="95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FF785" w14:textId="77777777" w:rsidR="003A39A7" w:rsidRDefault="003A39A7" w:rsidP="003A39A7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</w:p>
                          <w:p w14:paraId="573E4D4D" w14:textId="3061D89E" w:rsidR="003A39A7" w:rsidRPr="003A39A7" w:rsidRDefault="003A39A7" w:rsidP="003A39A7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  <w:r w:rsidRPr="003A39A7">
                              <w:rPr>
                                <w:sz w:val="28"/>
                                <w:lang w:val="nl-NL"/>
                              </w:rPr>
                              <w:t>Vakantie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7.75pt;margin-top:-76.65pt;width:186.95pt;height:38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" stroked="f">
                <v:textbox>
                  <w:txbxContent>
                    <w:p w14:paraId="34BFF785" w14:textId="77777777" w:rsidR="003A39A7" w:rsidRDefault="003A39A7" w:rsidP="003A39A7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</w:p>
                    <w:p w14:paraId="573E4D4D" w14:textId="3061D89E" w:rsidR="003A39A7" w:rsidRPr="003A39A7" w:rsidRDefault="003A39A7" w:rsidP="003A39A7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  <w:r w:rsidRPr="003A39A7">
                        <w:rPr>
                          <w:sz w:val="28"/>
                          <w:lang w:val="nl-NL"/>
                        </w:rPr>
                        <w:t>Vakantie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5CD7F996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544499C2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3118"/>
        <w:gridCol w:w="2552"/>
        <w:gridCol w:w="255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6873C80" w14:textId="77777777" w:rsidR="00C64646" w:rsidRDefault="00C64646"/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CF35E8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2BB2C9F6" w14:textId="77777777" w:rsidR="006E0596" w:rsidRDefault="006E0596" w:rsidP="006E059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04FAA428" w14:textId="77777777" w:rsidR="006E0596" w:rsidRPr="003A383F" w:rsidRDefault="006E0596" w:rsidP="006E059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E785871" w14:textId="77777777" w:rsidR="006E0596" w:rsidRDefault="006E0596" w:rsidP="006E059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 van hoeveelheden t/m 6 </w:t>
            </w:r>
          </w:p>
          <w:p w14:paraId="09E5AC96" w14:textId="77777777" w:rsidR="006E0596" w:rsidRDefault="006E0596" w:rsidP="006E059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</w:p>
          <w:p w14:paraId="4B1ABF8C" w14:textId="77777777" w:rsidR="006E0596" w:rsidRPr="00DA01B5" w:rsidRDefault="006E0596" w:rsidP="006E0596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C333B85" w14:textId="77777777" w:rsidR="006E0596" w:rsidRPr="00E07EEF" w:rsidRDefault="006E0596" w:rsidP="006E059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347F391B" w14:textId="77777777" w:rsidR="006E0596" w:rsidRDefault="006E0596" w:rsidP="006E059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</w:p>
          <w:p w14:paraId="0FBE87D8" w14:textId="77777777" w:rsidR="006E0596" w:rsidRPr="00E07EEF" w:rsidRDefault="006E0596" w:rsidP="006E059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 vouwt dubbel en op vouwlijn. </w:t>
            </w:r>
          </w:p>
          <w:p w14:paraId="1B6E2471" w14:textId="77777777" w:rsidR="006E0596" w:rsidRPr="003A383F" w:rsidRDefault="006E0596" w:rsidP="006E059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</w:p>
          <w:p w14:paraId="6B78B4A7" w14:textId="77777777" w:rsidR="006E0596" w:rsidRDefault="006E0596" w:rsidP="006E059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Verandert schaduw of spiegelbeeld van een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object door de positie van dit object te veranderen</w:t>
            </w:r>
          </w:p>
          <w:p w14:paraId="10B74DF4" w14:textId="77777777" w:rsidR="006E0596" w:rsidRPr="00DA01B5" w:rsidRDefault="006E0596" w:rsidP="006E0596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633630AD" w14:textId="77777777" w:rsidR="006E0596" w:rsidRDefault="006E0596" w:rsidP="006E059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F64F0A" w14:textId="3FE77E5D" w:rsidR="006E0596" w:rsidRPr="003A383F" w:rsidRDefault="006E0596" w:rsidP="006E059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Doet in context winkel aankopen en betaalt met 1,2 en 10 euro</w:t>
            </w:r>
          </w:p>
          <w:p w14:paraId="74430593" w14:textId="77777777" w:rsidR="006E0596" w:rsidRDefault="006E0596" w:rsidP="006E059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</w:p>
          <w:p w14:paraId="4A39DB87" w14:textId="77777777" w:rsidR="006E0596" w:rsidRDefault="006E0596" w:rsidP="006E059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verschillen tussen analoge en digitale klok, zoals wijzers of cijfers</w:t>
            </w:r>
          </w:p>
          <w:p w14:paraId="28A79EF0" w14:textId="77777777" w:rsidR="006E0596" w:rsidRDefault="006E0596" w:rsidP="006E059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892F4F" w14:textId="2EE787FC" w:rsidR="006E0596" w:rsidRDefault="006E0596" w:rsidP="006E059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CF35E8"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AF8E550" w14:textId="5476C4E8" w:rsidR="00A50837" w:rsidRPr="00A50837" w:rsidRDefault="00A50837" w:rsidP="006E059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1CD1F674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1A6C5F" w14:textId="4632A9EA" w:rsidR="00730090" w:rsidRDefault="00885BC1" w:rsidP="0073009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1(kleuterplein </w:t>
            </w:r>
            <w:proofErr w:type="spellStart"/>
            <w:r w:rsidR="00730090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E07EEF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p.36,38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2DB5C898" w14:textId="77777777" w:rsidR="00730090" w:rsidRPr="00DA01B5" w:rsidRDefault="00730090" w:rsidP="0073009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6AAEC5" w14:textId="77777777" w:rsidR="00D42135" w:rsidRPr="001170DE" w:rsidRDefault="00D42135" w:rsidP="00D4213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DBF6FCA" w14:textId="1B37311A" w:rsidR="00D42135" w:rsidRPr="00730090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 (periode</w:t>
            </w:r>
            <w:r w:rsidR="006A314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3)</w:t>
            </w:r>
          </w:p>
          <w:p w14:paraId="34308960" w14:textId="72B4B08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4512FE6B" w14:textId="18E4457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van hoeveelheden </w:t>
            </w: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04B720D9" w14:textId="29B471A8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0073CD5F" w14:textId="0A79065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Bepaalt hoeveelheden 1 t/m 10 die zijn aangeboden in cirkel of dobbelsteenstructuur 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759A7340" w14:textId="605A1EB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414451DE" w14:textId="7C58293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75057B00" w14:textId="5D3216AB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Telt 1 of 2 erbij of eraf t/m 6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6E4CA888" w14:textId="659C895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10 op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366CBBC7" w14:textId="77777777" w:rsidR="001170DE" w:rsidRPr="00DA01B5" w:rsidRDefault="001170DE" w:rsidP="001170DE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8D66F" w14:textId="77777777" w:rsidR="00C64646" w:rsidRDefault="00C64646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50CDFE" w14:textId="77777777" w:rsidR="00D819D1" w:rsidRPr="00E07EEF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Meetkunde </w:t>
            </w:r>
          </w:p>
          <w:p w14:paraId="1CFB4A17" w14:textId="07986DD0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F560C66" w14:textId="6F44151E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Classificeert voorwerpen in aangegeven meetkundige figuren, zoals driehoek, vierkant, rechthoek en cirkel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2)</w:t>
            </w:r>
          </w:p>
          <w:p w14:paraId="5326A029" w14:textId="0236B3B2" w:rsidR="00D819D1" w:rsidRPr="00E07EEF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punt, vouwt dubbel en op vouwlijn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0BDB2F85" w14:textId="7A54DA0B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72BAC6FF" w14:textId="7777777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en maakt eenvoudige bouwtekeningen en plattegronden</w:t>
            </w:r>
          </w:p>
          <w:p w14:paraId="243DCA6A" w14:textId="266C3A8A" w:rsidR="00C64646" w:rsidRDefault="00C64646" w:rsidP="00C6464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 xml:space="preserve">(periode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27121FF" w14:textId="3F034082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1,2,3,4)</w:t>
            </w:r>
          </w:p>
          <w:p w14:paraId="4931E2C4" w14:textId="7022888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van een object door positieverandering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9D55CB7" w14:textId="77777777" w:rsidR="00D819D1" w:rsidRDefault="00D819D1" w:rsidP="00D819D1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5284FD" w14:textId="77777777" w:rsidR="00D819D1" w:rsidRPr="004612D0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5DC4B3B4" w14:textId="18B8DF23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Doet in de context van een  winkel aankopen </w:t>
            </w:r>
            <w:r w:rsidR="00CF35E8">
              <w:rPr>
                <w:rFonts w:ascii="Verdana" w:hAnsi="Verdana"/>
                <w:sz w:val="16"/>
                <w:szCs w:val="16"/>
                <w:lang w:val="nl-NL"/>
              </w:rPr>
              <w:t xml:space="preserve">en betaalt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met 1, 2 en 10 euro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2,4)</w:t>
            </w:r>
          </w:p>
          <w:p w14:paraId="5E2ED967" w14:textId="70313BF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 (periode 4)</w:t>
            </w:r>
          </w:p>
          <w:p w14:paraId="46573C87" w14:textId="7E983CFA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verschillen tussen analoge en digitale klok, zoals wijzers of cijfers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BB9E767" w14:textId="24B1CA1D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Past bewust herhaald af met dezelfde natuurlijke maat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1,2)</w:t>
            </w:r>
          </w:p>
          <w:p w14:paraId="45EF2486" w14:textId="0AAEC95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met wiskundetaal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0258F4D0" w14:textId="7C3B5573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  <w:r w:rsidR="00BC48C2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37FEB0C3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EC4034" w14:textId="17F63365" w:rsidR="00E07EEF" w:rsidRP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252548FC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583DFC" w14:textId="17230A35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 w:rsidR="00E07EEF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504EAE42" w14:textId="602B9D96" w:rsidR="00885BC1" w:rsidRPr="00F509A5" w:rsidRDefault="005B67A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 de bus op vakantie (p.6)</w:t>
            </w:r>
          </w:p>
          <w:p w14:paraId="757FFF47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53482B8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74509251" w14:textId="570E8500" w:rsidR="00885BC1" w:rsidRDefault="005B67A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Lekker ijs! (p.19)</w:t>
            </w:r>
          </w:p>
          <w:p w14:paraId="631135DA" w14:textId="46C7B89C" w:rsidR="005B67AF" w:rsidRDefault="005B67A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7702179A" w14:textId="231311EC" w:rsidR="005B67AF" w:rsidRDefault="005B67A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doe je in de vakantie (p.16)</w:t>
            </w:r>
          </w:p>
          <w:p w14:paraId="63360CBF" w14:textId="2B93F393" w:rsidR="005B67AF" w:rsidRPr="00F509A5" w:rsidRDefault="005B67A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laat is het? (p.40)</w:t>
            </w:r>
          </w:p>
          <w:p w14:paraId="520A159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1054579C" w:rsidR="00E07EEF" w:rsidRPr="001E2310" w:rsidRDefault="005B67A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Allemaal instappen (p.7)</w:t>
            </w:r>
          </w:p>
          <w:p w14:paraId="637636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6D7C0DEC" w:rsidR="00E07EEF" w:rsidRPr="001E2310" w:rsidRDefault="005B67A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Dagritmekaarten (p.27)</w:t>
            </w:r>
          </w:p>
          <w:p w14:paraId="4184532D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7929B08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E525C7E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18B33EC5" w14:textId="115A9C7F" w:rsidR="00E07EEF" w:rsidRPr="002B0EE1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DD4A89B" w14:textId="42552238" w:rsidR="005B67AF" w:rsidRPr="001E2310" w:rsidRDefault="005B67AF" w:rsidP="005B67A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 vakantie neem ik mee..(p.15)</w:t>
            </w:r>
          </w:p>
          <w:p w14:paraId="2F7BBBBF" w14:textId="307DBFDB" w:rsidR="00E07EEF" w:rsidRPr="001E2310" w:rsidRDefault="005B67A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File! (p.29)</w:t>
            </w:r>
          </w:p>
          <w:p w14:paraId="38DE605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C442C3B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BA49916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51EE7CD5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834E12" w14:textId="77777777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D56E97E" w14:textId="65F40F5D" w:rsidR="00E07EEF" w:rsidRDefault="005B67A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camping bouwen (p.57)</w:t>
            </w:r>
          </w:p>
          <w:p w14:paraId="5EFE4F21" w14:textId="77777777" w:rsidR="005B67AF" w:rsidRDefault="005B67A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Schaduw verandert (p.60)</w:t>
            </w:r>
          </w:p>
          <w:p w14:paraId="5F84717E" w14:textId="77777777" w:rsidR="005B67AF" w:rsidRDefault="005B67A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Onderweg (p.61)</w:t>
            </w:r>
          </w:p>
          <w:p w14:paraId="35F6ABD8" w14:textId="77777777" w:rsidR="005B67AF" w:rsidRDefault="005B67A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Zwembroek van mozaïek (p.63)</w:t>
            </w:r>
          </w:p>
          <w:p w14:paraId="16DD72D0" w14:textId="77777777" w:rsidR="005B67AF" w:rsidRDefault="005B67A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Badkleding van kralen (p.64)</w:t>
            </w:r>
          </w:p>
          <w:p w14:paraId="4177F977" w14:textId="5573C6A8" w:rsidR="005B67AF" w:rsidRPr="001E2310" w:rsidRDefault="005B67A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Tent en vlieger vouwen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(p.65) </w:t>
            </w:r>
          </w:p>
          <w:p w14:paraId="3A4888A0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77777777" w:rsidR="00885BC1" w:rsidRPr="001457CC" w:rsidRDefault="00885BC1" w:rsidP="005B67A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CF35E8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488A4E22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CF35E8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1F932C5B" w14:textId="77777777" w:rsidR="00A50837" w:rsidRPr="00DA01B5" w:rsidRDefault="00A50837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6C1955AE" w14:textId="46E8C689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  <w:r w:rsidR="006E059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</w:t>
            </w:r>
          </w:p>
          <w:p w14:paraId="6B1551A1" w14:textId="2BE981DA" w:rsidR="006E0596" w:rsidRDefault="006E0596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br/>
              <w:t xml:space="preserve">Zie basisgroep </w:t>
            </w:r>
          </w:p>
          <w:p w14:paraId="3827657B" w14:textId="77777777" w:rsidR="006E0596" w:rsidRDefault="006E0596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5A876605" w14:textId="03588BFE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CF35E8">
              <w:rPr>
                <w:rFonts w:ascii="Verdana" w:hAnsi="Verdana"/>
                <w:sz w:val="16"/>
                <w:szCs w:val="16"/>
                <w:lang w:val="nl-NL"/>
              </w:rPr>
              <w:t>C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61923875" w14:textId="25A768A4" w:rsidR="00A50837" w:rsidRP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B10F6D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24D90F" w14:textId="16618401" w:rsidR="00DA01B5" w:rsidRPr="00B10F6D" w:rsidRDefault="00B10F6D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4ACC8387" w14:textId="77777777" w:rsidR="005B67AF" w:rsidRPr="001E2310" w:rsidRDefault="005B67AF" w:rsidP="005B67A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22DEC1EA" w14:textId="77777777" w:rsidR="005B67AF" w:rsidRPr="001E2310" w:rsidRDefault="005B67AF" w:rsidP="005B67A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56C1E8C0" w14:textId="77777777" w:rsidR="005B67AF" w:rsidRPr="001E2310" w:rsidRDefault="005B67AF" w:rsidP="005B67A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680AF72C" w14:textId="77777777" w:rsidR="005B67AF" w:rsidRPr="001E2310" w:rsidRDefault="005B67AF" w:rsidP="005B67A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Allemaal instappen (p.7)</w:t>
            </w:r>
          </w:p>
          <w:p w14:paraId="07B942A2" w14:textId="77777777" w:rsidR="005B67AF" w:rsidRPr="001E2310" w:rsidRDefault="005B67AF" w:rsidP="005B67A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93DE6B0" w14:textId="77777777" w:rsidR="005B67AF" w:rsidRPr="00DA01B5" w:rsidRDefault="005B67AF" w:rsidP="005B67A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6C7E3BB" w14:textId="77777777" w:rsidR="005B67AF" w:rsidRDefault="005B67AF" w:rsidP="005B67A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3D781EBA" w14:textId="77777777" w:rsidR="005B67AF" w:rsidRPr="001E2310" w:rsidRDefault="005B67AF" w:rsidP="005B67A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43F9C56" w14:textId="77777777" w:rsidR="005B67AF" w:rsidRPr="001E2310" w:rsidRDefault="005B67AF" w:rsidP="005B67A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75D761E" w14:textId="77777777" w:rsidR="005B67AF" w:rsidRPr="00DA01B5" w:rsidRDefault="005B67AF" w:rsidP="005B67A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78945CD" w14:textId="77777777" w:rsidR="005B67AF" w:rsidRDefault="005B67AF" w:rsidP="005B67A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478857" w14:textId="77777777" w:rsidR="005B67AF" w:rsidRPr="001E2310" w:rsidRDefault="005B67AF" w:rsidP="005B67A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Dagritmekaarten (p.27)</w:t>
            </w:r>
          </w:p>
          <w:p w14:paraId="5B46344A" w14:textId="77777777" w:rsidR="005B67AF" w:rsidRPr="001E2310" w:rsidRDefault="005B67AF" w:rsidP="005B67A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4FF9D66E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1CA65891" w14:textId="13AA976D" w:rsidR="00DA01B5" w:rsidRPr="00B10F6D" w:rsidRDefault="00B10F6D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75DD92DD" w14:textId="52431D35" w:rsidR="00DA01B5" w:rsidRPr="00B10F6D" w:rsidRDefault="00B10F6D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CF35E8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5A6CFEFE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CF35E8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008221F5" w14:textId="1F73AA06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334E5909" w14:textId="5FBA723A" w:rsidR="006E0596" w:rsidRDefault="006E0596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br/>
              <w:t xml:space="preserve">Zie basisgroep </w:t>
            </w:r>
          </w:p>
          <w:p w14:paraId="0EBD119C" w14:textId="77777777" w:rsidR="006E0596" w:rsidRPr="006E0596" w:rsidRDefault="006E0596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1B5D5A98" w14:textId="766B09CF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6E0596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206C9E73" w14:textId="1BC9D42D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B10F6D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592E81" w14:textId="4F6D5C49" w:rsidR="00885BC1" w:rsidRPr="00B10F6D" w:rsidRDefault="00B10F6D" w:rsidP="00D76F0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40DB978C" w14:textId="77777777" w:rsidR="005B67AF" w:rsidRPr="001E2310" w:rsidRDefault="005B67AF" w:rsidP="005B67A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4351A49C" w14:textId="77777777" w:rsidR="005B67AF" w:rsidRPr="001E2310" w:rsidRDefault="005B67AF" w:rsidP="005B67A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2E24CAD7" w14:textId="77777777" w:rsidR="005B67AF" w:rsidRPr="001E2310" w:rsidRDefault="005B67AF" w:rsidP="005B67A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4866F99" w14:textId="77777777" w:rsidR="005B67AF" w:rsidRPr="001E2310" w:rsidRDefault="005B67AF" w:rsidP="005B67A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Volle bak! (p.7)</w:t>
            </w:r>
          </w:p>
          <w:p w14:paraId="44742416" w14:textId="77777777" w:rsidR="005B67AF" w:rsidRPr="001E2310" w:rsidRDefault="005B67AF" w:rsidP="005B67A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994239" w14:textId="77777777" w:rsidR="005B67AF" w:rsidRPr="00DA01B5" w:rsidRDefault="005B67AF" w:rsidP="005B67A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08E6391" w14:textId="77777777" w:rsidR="005B67AF" w:rsidRDefault="005B67AF" w:rsidP="005B67A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18E89DD" w14:textId="77777777" w:rsidR="005B67AF" w:rsidRPr="001E2310" w:rsidRDefault="005B67AF" w:rsidP="005B67A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44BDB79" w14:textId="77777777" w:rsidR="005B67AF" w:rsidRPr="001E2310" w:rsidRDefault="005B67AF" w:rsidP="005B67A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D2F71EB" w14:textId="77777777" w:rsidR="005B67AF" w:rsidRPr="00DA01B5" w:rsidRDefault="005B67AF" w:rsidP="005B67A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03230B9" w14:textId="77777777" w:rsidR="005B67AF" w:rsidRDefault="005B67AF" w:rsidP="005B67A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083CF59" w14:textId="77777777" w:rsidR="005B67AF" w:rsidRPr="001E2310" w:rsidRDefault="005B67AF" w:rsidP="005B67A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dagen van de week (p.27)</w:t>
            </w:r>
          </w:p>
          <w:p w14:paraId="7BB64E44" w14:textId="77777777" w:rsidR="005B67AF" w:rsidRPr="001E2310" w:rsidRDefault="005B67AF" w:rsidP="005B67A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CF35E8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06594ECA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CF35E8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CF35E8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9A84D" w14:textId="77777777" w:rsidR="00810BBE" w:rsidRDefault="00810BBE" w:rsidP="00D72F13">
      <w:r>
        <w:separator/>
      </w:r>
    </w:p>
  </w:endnote>
  <w:endnote w:type="continuationSeparator" w:id="0">
    <w:p w14:paraId="6239A126" w14:textId="77777777" w:rsidR="00810BBE" w:rsidRDefault="00810BBE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CD71B" w14:textId="77777777" w:rsidR="00810BBE" w:rsidRDefault="00810BBE" w:rsidP="00D72F13">
      <w:r>
        <w:separator/>
      </w:r>
    </w:p>
  </w:footnote>
  <w:footnote w:type="continuationSeparator" w:id="0">
    <w:p w14:paraId="01E174C5" w14:textId="77777777" w:rsidR="00810BBE" w:rsidRDefault="00810BBE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84779B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F4B89"/>
    <w:rsid w:val="001170DE"/>
    <w:rsid w:val="001213A0"/>
    <w:rsid w:val="00130494"/>
    <w:rsid w:val="001457CC"/>
    <w:rsid w:val="0015056E"/>
    <w:rsid w:val="00155899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A383F"/>
    <w:rsid w:val="003A39A7"/>
    <w:rsid w:val="003B2D69"/>
    <w:rsid w:val="003C51C9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B67AF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A3148"/>
    <w:rsid w:val="006B6E75"/>
    <w:rsid w:val="006B7513"/>
    <w:rsid w:val="006C045E"/>
    <w:rsid w:val="006C2BBB"/>
    <w:rsid w:val="006D3124"/>
    <w:rsid w:val="006D476C"/>
    <w:rsid w:val="006E0596"/>
    <w:rsid w:val="006E4C15"/>
    <w:rsid w:val="00705F22"/>
    <w:rsid w:val="00707157"/>
    <w:rsid w:val="00726839"/>
    <w:rsid w:val="00727458"/>
    <w:rsid w:val="00730090"/>
    <w:rsid w:val="00745B22"/>
    <w:rsid w:val="00761FD2"/>
    <w:rsid w:val="00786C7C"/>
    <w:rsid w:val="007B14AB"/>
    <w:rsid w:val="007B214B"/>
    <w:rsid w:val="007C6397"/>
    <w:rsid w:val="007E7C3C"/>
    <w:rsid w:val="007F2052"/>
    <w:rsid w:val="008034CA"/>
    <w:rsid w:val="0080626F"/>
    <w:rsid w:val="00810BBE"/>
    <w:rsid w:val="0081758F"/>
    <w:rsid w:val="0084779B"/>
    <w:rsid w:val="00880019"/>
    <w:rsid w:val="008817A9"/>
    <w:rsid w:val="00885BC1"/>
    <w:rsid w:val="008D5EE0"/>
    <w:rsid w:val="008D67E5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10F6D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C48C2"/>
    <w:rsid w:val="00BF58BC"/>
    <w:rsid w:val="00C079A4"/>
    <w:rsid w:val="00C20BE0"/>
    <w:rsid w:val="00C36AC7"/>
    <w:rsid w:val="00C60555"/>
    <w:rsid w:val="00C608EE"/>
    <w:rsid w:val="00C627E4"/>
    <w:rsid w:val="00C64646"/>
    <w:rsid w:val="00C65CEB"/>
    <w:rsid w:val="00C8120F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35E8"/>
    <w:rsid w:val="00CF5719"/>
    <w:rsid w:val="00D04132"/>
    <w:rsid w:val="00D12036"/>
    <w:rsid w:val="00D416DE"/>
    <w:rsid w:val="00D42135"/>
    <w:rsid w:val="00D72F13"/>
    <w:rsid w:val="00D819D1"/>
    <w:rsid w:val="00D877D8"/>
    <w:rsid w:val="00DA01B5"/>
    <w:rsid w:val="00DC3D21"/>
    <w:rsid w:val="00DC62FD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68B4E0-C831-4333-BF47-18BB699C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1354</Words>
  <Characters>7453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4</cp:revision>
  <cp:lastPrinted>2015-05-27T11:57:00Z</cp:lastPrinted>
  <dcterms:created xsi:type="dcterms:W3CDTF">2015-10-30T08:00:00Z</dcterms:created>
  <dcterms:modified xsi:type="dcterms:W3CDTF">2015-10-30T10:46:00Z</dcterms:modified>
</cp:coreProperties>
</file>