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A6136D2" w:rsidR="002C0745" w:rsidRPr="00157851" w:rsidRDefault="001731B5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607D" wp14:editId="723E6288">
                <wp:simplePos x="0" y="0"/>
                <wp:positionH relativeFrom="column">
                  <wp:posOffset>3235325</wp:posOffset>
                </wp:positionH>
                <wp:positionV relativeFrom="paragraph">
                  <wp:posOffset>-1001395</wp:posOffset>
                </wp:positionV>
                <wp:extent cx="2374265" cy="495300"/>
                <wp:effectExtent l="0" t="0" r="381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31511" w14:textId="589BC7D6" w:rsidR="001731B5" w:rsidRPr="003070BF" w:rsidRDefault="001731B5" w:rsidP="001731B5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4.75pt;margin-top:-78.8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" stroked="f">
                <v:textbox>
                  <w:txbxContent>
                    <w:p w14:paraId="73931511" w14:textId="589BC7D6" w:rsidR="001731B5" w:rsidRPr="003070BF" w:rsidRDefault="001731B5" w:rsidP="001731B5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 xml:space="preserve">Lente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16A1059E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FA1EE8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4662D952" w14:textId="77777777" w:rsidR="0015056E" w:rsidRPr="00DA01B5" w:rsidRDefault="0015056E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5DB47D6" w14:textId="77777777" w:rsidR="005A6F46" w:rsidRPr="003A383F" w:rsidRDefault="005A6F46" w:rsidP="005A6F4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285FB9BB" w14:textId="77777777" w:rsidR="005A6F46" w:rsidRPr="003A383F" w:rsidRDefault="005A6F46" w:rsidP="005A6F4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B64FE5E" w14:textId="77777777" w:rsidR="005A6F46" w:rsidRDefault="005A6F46" w:rsidP="005A6F4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Onderscheidt getalfuncties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</w:t>
            </w:r>
          </w:p>
          <w:p w14:paraId="6C7F4845" w14:textId="77777777" w:rsidR="005A6F46" w:rsidRDefault="005A6F46" w:rsidP="005A6F4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Koppelt getalsymbolen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hoeveelheden </w:t>
            </w:r>
          </w:p>
          <w:p w14:paraId="6A045D19" w14:textId="15B0C3F3" w:rsidR="005A6F46" w:rsidRDefault="005A6F46" w:rsidP="005A6F4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>Telt 1 of 2 erbij of eraf</w:t>
            </w:r>
            <w:r w:rsidR="001D642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</w:p>
          <w:p w14:paraId="0A84D06C" w14:textId="77777777" w:rsidR="00FA1EE8" w:rsidRDefault="00FA1EE8" w:rsidP="005A6F4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563ACC7" w14:textId="77777777" w:rsidR="005A6F46" w:rsidRDefault="005A6F46" w:rsidP="005A6F4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BE82D61" w14:textId="77777777" w:rsidR="005A6F46" w:rsidRDefault="005A6F46" w:rsidP="005A6F4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</w:p>
          <w:p w14:paraId="3521A8F9" w14:textId="77777777" w:rsidR="005A6F46" w:rsidRPr="006A3148" w:rsidRDefault="005A6F46" w:rsidP="005A6F4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Leest en maakt eenvoudige bouwtekeningen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plattegronden</w:t>
            </w:r>
          </w:p>
          <w:p w14:paraId="6ACCF571" w14:textId="77777777" w:rsidR="008034CA" w:rsidRPr="00DA01B5" w:rsidRDefault="008034CA" w:rsidP="00730090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BDD4E04" w14:textId="77777777" w:rsidR="006A3148" w:rsidRDefault="006A3148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4AF8E550" w14:textId="5476C4E8" w:rsidR="00A50837" w:rsidRPr="00A50837" w:rsidRDefault="00A50837" w:rsidP="00C624A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leerlingregistratie</w:t>
            </w:r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Onderscheidt getalfuncties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Koppelt getalsymbolen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45A8D6CC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D60E72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583DFC" w14:textId="17230A35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504EAE42" w14:textId="6B9618E8" w:rsidR="00885BC1" w:rsidRDefault="00793F7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met Raai (p.6)</w:t>
            </w:r>
          </w:p>
          <w:p w14:paraId="7979465B" w14:textId="3C8D1AA1" w:rsidR="00793F7E" w:rsidRDefault="00793F7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minituin maken (p.26)</w:t>
            </w:r>
          </w:p>
          <w:p w14:paraId="508CA805" w14:textId="3F169717" w:rsidR="00793F7E" w:rsidRDefault="00793F7E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Zaden en bollen tellen (p.40)</w:t>
            </w:r>
          </w:p>
          <w:p w14:paraId="757FFF47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95189C" w14:textId="77777777" w:rsidR="00E07EEF" w:rsidRPr="00F509A5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DE0CE3" w14:textId="3607E282" w:rsidR="00E07EEF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moestuin inrichten (p.19)</w:t>
            </w:r>
          </w:p>
          <w:p w14:paraId="67895A29" w14:textId="1BADE6BB" w:rsidR="00793F7E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Rekenen met Raai (p.22)</w:t>
            </w:r>
          </w:p>
          <w:p w14:paraId="353482B8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3E2BEBF5" w:rsidR="00E07EEF" w:rsidRPr="001E2310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Eieren tellen (p.7)</w:t>
            </w:r>
          </w:p>
          <w:p w14:paraId="637636BF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EB361D2" w14:textId="77777777" w:rsidR="00793F7E" w:rsidRDefault="00793F7E" w:rsidP="00793F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FDB44A" w14:textId="08DEE101" w:rsidR="00793F7E" w:rsidRPr="001E2310" w:rsidRDefault="00793F7E" w:rsidP="00793F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Bloembollen verdelen (p.27)</w:t>
            </w:r>
          </w:p>
          <w:p w14:paraId="0BFA5C4B" w14:textId="77777777" w:rsidR="00793F7E" w:rsidRPr="001E2310" w:rsidRDefault="00793F7E" w:rsidP="00793F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FDA8486" w14:textId="77777777" w:rsidR="00793F7E" w:rsidRPr="001E2310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F7BBBBF" w14:textId="62F9FEA9" w:rsidR="00E07EEF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pittenzakken voel ik? (p.29)</w:t>
            </w:r>
          </w:p>
          <w:p w14:paraId="2BAB9135" w14:textId="77777777" w:rsidR="00793F7E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Bloemen tellen (p.31)</w:t>
            </w:r>
          </w:p>
          <w:p w14:paraId="274EC740" w14:textId="437DEA27" w:rsidR="00793F7E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in de kring (p.33)</w:t>
            </w:r>
          </w:p>
          <w:p w14:paraId="60AF2DF0" w14:textId="3B822F32" w:rsidR="00793F7E" w:rsidRPr="001E2310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rondedans van de konijnen (p.45)</w:t>
            </w:r>
          </w:p>
          <w:p w14:paraId="38DE605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3108DAC6" w14:textId="3BBDBE7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A258C00" w14:textId="77777777" w:rsidR="00403A10" w:rsidRPr="00F509A5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moestuin in het zand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(p.62)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246020E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tuin of vijver bouwen (p.57)</w:t>
            </w:r>
          </w:p>
          <w:p w14:paraId="02C9CA3A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plattegrond maken (p.60)</w:t>
            </w:r>
          </w:p>
          <w:p w14:paraId="125FBF35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Bloemen bouwen (p.61)</w:t>
            </w:r>
          </w:p>
          <w:p w14:paraId="7E370734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Mozaïekbloemen (p.63)</w:t>
            </w:r>
          </w:p>
          <w:p w14:paraId="201C5A84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Lente op de kralenplank (p.64)</w:t>
            </w:r>
          </w:p>
          <w:p w14:paraId="7AC940C2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kikker vouwen (p.65) </w:t>
            </w:r>
          </w:p>
          <w:p w14:paraId="3A4888A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77777777" w:rsidR="00885BC1" w:rsidRPr="001457CC" w:rsidRDefault="00885BC1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A1EE8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94A0C5F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A1EE8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5A82B56" w14:textId="072E5D37" w:rsidR="00A50837" w:rsidRDefault="00A50837" w:rsidP="005A6F4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18BAC27A" w14:textId="38259FB3" w:rsidR="005A6F46" w:rsidRPr="005A6F46" w:rsidRDefault="005A6F46" w:rsidP="005A6F4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61923875" w14:textId="25A768A4" w:rsidR="00A50837" w:rsidRPr="00A50837" w:rsidRDefault="00A50837" w:rsidP="00C624A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C624A6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24D90F" w14:textId="54F8EBA9" w:rsidR="00DA01B5" w:rsidRPr="00C624A6" w:rsidRDefault="00C624A6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9496CBD" w14:textId="77777777" w:rsidR="00403A10" w:rsidRPr="001E23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0DD64E8" w14:textId="77777777" w:rsidR="00403A10" w:rsidRPr="001E2310" w:rsidRDefault="00403A10" w:rsidP="00403A1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874CE61" w14:textId="77777777" w:rsidR="00403A10" w:rsidRPr="001E23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41E3EA0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Eieren tellen (p.7)</w:t>
            </w:r>
          </w:p>
          <w:p w14:paraId="575547D5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DB189B2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EFC7145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Bloembollen verdelen (p.27)</w:t>
            </w:r>
          </w:p>
          <w:p w14:paraId="5592246E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28C6AEC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EECD34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432C31" w14:textId="77777777" w:rsidR="00403A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70327A4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F14C898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B605F62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B382F94" w14:textId="77777777" w:rsidR="00403A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5864011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A54BD64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76D6544" w14:textId="77777777"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40BEEBEB" w14:textId="77777777"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A1EE8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A1EE8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5A039E32" w14:textId="77777777" w:rsidR="00885BC1" w:rsidRDefault="00A50837" w:rsidP="005A6F4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206C9E73" w14:textId="57D8DAC6" w:rsidR="005A6F46" w:rsidRPr="005A6F46" w:rsidRDefault="005A6F46" w:rsidP="005A6F4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C624A6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D2EC2C" w14:textId="77777777"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09A349AF" w14:textId="77777777" w:rsidR="00403A10" w:rsidRPr="001E23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84E6490" w14:textId="77777777" w:rsidR="00403A10" w:rsidRPr="001E2310" w:rsidRDefault="00403A10" w:rsidP="00403A10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274C5AC" w14:textId="77777777" w:rsidR="00403A10" w:rsidRPr="001E23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4D03DC2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Eieren tellen (p.7)</w:t>
            </w:r>
          </w:p>
          <w:p w14:paraId="23DE395C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F4B37E5" w14:textId="77777777" w:rsidR="00403A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AC0BE2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Bloembollen verdelen (p.27)</w:t>
            </w:r>
          </w:p>
          <w:p w14:paraId="1A509FB7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20BF551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CEE2FE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E6F772" w14:textId="77777777" w:rsidR="00403A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DAFD40F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5D674932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E6FE5D8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5D171C7" w14:textId="77777777" w:rsidR="00403A10" w:rsidRDefault="00403A10" w:rsidP="00403A1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4F069EC2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C054C8C" w14:textId="77777777" w:rsidR="00403A10" w:rsidRPr="001E2310" w:rsidRDefault="00403A10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56690F" w14:textId="77777777"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A1EE8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A1EE8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FA1EE8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BEA12" w14:textId="77777777" w:rsidR="00F14E57" w:rsidRDefault="00F14E57" w:rsidP="00D72F13">
      <w:r>
        <w:separator/>
      </w:r>
    </w:p>
  </w:endnote>
  <w:endnote w:type="continuationSeparator" w:id="0">
    <w:p w14:paraId="277140A2" w14:textId="77777777" w:rsidR="00F14E57" w:rsidRDefault="00F14E5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D9B02" w14:textId="77777777" w:rsidR="00F14E57" w:rsidRDefault="00F14E57" w:rsidP="00D72F13">
      <w:r>
        <w:separator/>
      </w:r>
    </w:p>
  </w:footnote>
  <w:footnote w:type="continuationSeparator" w:id="0">
    <w:p w14:paraId="3EE0E3CB" w14:textId="77777777" w:rsidR="00F14E57" w:rsidRDefault="00F14E5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FA1EE8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F4B89"/>
    <w:rsid w:val="001170DE"/>
    <w:rsid w:val="001213A0"/>
    <w:rsid w:val="00130494"/>
    <w:rsid w:val="001457CC"/>
    <w:rsid w:val="0015056E"/>
    <w:rsid w:val="00155899"/>
    <w:rsid w:val="001601BB"/>
    <w:rsid w:val="0017053B"/>
    <w:rsid w:val="001731B5"/>
    <w:rsid w:val="00197458"/>
    <w:rsid w:val="001B330D"/>
    <w:rsid w:val="001C1F10"/>
    <w:rsid w:val="001D642F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A383F"/>
    <w:rsid w:val="003B2D69"/>
    <w:rsid w:val="003C51C9"/>
    <w:rsid w:val="003F3361"/>
    <w:rsid w:val="00403A10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A6F46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93F7E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C48C2"/>
    <w:rsid w:val="00BF58BC"/>
    <w:rsid w:val="00C079A4"/>
    <w:rsid w:val="00C20BE0"/>
    <w:rsid w:val="00C36AC7"/>
    <w:rsid w:val="00C60555"/>
    <w:rsid w:val="00C608EE"/>
    <w:rsid w:val="00C624A6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42135"/>
    <w:rsid w:val="00D60E72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14E57"/>
    <w:rsid w:val="00F22389"/>
    <w:rsid w:val="00F33B7B"/>
    <w:rsid w:val="00F40238"/>
    <w:rsid w:val="00F433C2"/>
    <w:rsid w:val="00F509A5"/>
    <w:rsid w:val="00F91F53"/>
    <w:rsid w:val="00F92C7C"/>
    <w:rsid w:val="00FA1EE8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38F31-B47E-4AD0-B719-0A347904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1287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5</cp:revision>
  <cp:lastPrinted>2015-05-27T11:57:00Z</cp:lastPrinted>
  <dcterms:created xsi:type="dcterms:W3CDTF">2015-10-29T10:53:00Z</dcterms:created>
  <dcterms:modified xsi:type="dcterms:W3CDTF">2015-10-30T12:19:00Z</dcterms:modified>
</cp:coreProperties>
</file>