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EA79C8" w:rsidRPr="00EA79C8">
        <w:rPr>
          <w:rFonts w:ascii="Arial" w:hAnsi="Arial"/>
          <w:noProof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ab/>
      </w:r>
      <w:r w:rsidR="009F0AA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 w:rsidR="009F0AA5">
        <w:rPr>
          <w:rFonts w:ascii="Arial" w:hAnsi="Arial" w:cs="Arial"/>
          <w:sz w:val="16"/>
          <w:szCs w:val="16"/>
        </w:rPr>
        <w:t>7</w:t>
      </w:r>
      <w:r w:rsidR="00281FE8">
        <w:rPr>
          <w:rFonts w:ascii="Arial" w:hAnsi="Arial"/>
          <w:sz w:val="16"/>
          <w:szCs w:val="16"/>
        </w:rPr>
        <w:t>,</w:t>
      </w:r>
      <w:r w:rsidR="009F0AA5">
        <w:rPr>
          <w:rFonts w:ascii="Arial" w:hAnsi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54366B">
              <w:rPr>
                <w:rFonts w:ascii="Verdana" w:hAnsi="Verdana"/>
                <w:sz w:val="16"/>
                <w:szCs w:val="16"/>
              </w:rPr>
              <w:t>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9F0AA5">
              <w:rPr>
                <w:rFonts w:ascii="Verdana" w:hAnsi="Verdana"/>
                <w:sz w:val="16"/>
                <w:szCs w:val="16"/>
              </w:rPr>
              <w:t>E</w:t>
            </w:r>
            <w:r w:rsidR="00EA79C8">
              <w:rPr>
                <w:rFonts w:ascii="Verdana" w:hAnsi="Verdana"/>
                <w:sz w:val="16"/>
                <w:szCs w:val="16"/>
              </w:rPr>
              <w:t>7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F0AA5" w:rsidRDefault="009F0AA5" w:rsidP="009F0AA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  <w:p w:rsidR="009F0AA5" w:rsidRPr="009C2A74" w:rsidRDefault="009F0AA5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9F0AA5" w:rsidRPr="009F0AA5" w:rsidRDefault="009F0AA5" w:rsidP="009F0AA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9F0AA5" w:rsidRPr="009F0AA5" w:rsidRDefault="009F0AA5" w:rsidP="009F0AA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9F0AA5" w:rsidRPr="009F0AA5" w:rsidRDefault="009F0AA5" w:rsidP="009F0AA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9F0AA5" w:rsidRPr="009F0AA5" w:rsidRDefault="009F0AA5" w:rsidP="009F0AA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9F0AA5" w:rsidRPr="009F0AA5" w:rsidRDefault="009F0AA5" w:rsidP="009F0AA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9F0AA5" w:rsidRPr="009F0AA5" w:rsidRDefault="009F0AA5" w:rsidP="009F0AA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9F0AA5" w:rsidRPr="009F0AA5" w:rsidRDefault="009F0AA5" w:rsidP="009F0AA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P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54366B">
              <w:rPr>
                <w:rFonts w:ascii="Verdana" w:hAnsi="Verdana"/>
                <w:sz w:val="16"/>
                <w:szCs w:val="16"/>
              </w:rPr>
              <w:t>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06205C">
              <w:rPr>
                <w:rFonts w:ascii="Verdana" w:hAnsi="Verdana"/>
                <w:sz w:val="16"/>
                <w:szCs w:val="16"/>
              </w:rPr>
              <w:t>E</w:t>
            </w:r>
            <w:r w:rsidR="00485A8C">
              <w:rPr>
                <w:rFonts w:ascii="Verdana" w:hAnsi="Verdana"/>
                <w:sz w:val="16"/>
                <w:szCs w:val="16"/>
              </w:rPr>
              <w:t>7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06205C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  <w:p w:rsidR="0060585D" w:rsidRPr="0053192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F0AA5" w:rsidRPr="009F0AA5" w:rsidRDefault="009F0AA5" w:rsidP="009F0AA5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 xml:space="preserve">heel lange woorden </w:t>
            </w:r>
          </w:p>
          <w:p w:rsidR="0006205C" w:rsidRDefault="009F0AA5" w:rsidP="009F0AA5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6205C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06205C">
              <w:rPr>
                <w:rFonts w:ascii="Verdana" w:hAnsi="Verdana"/>
                <w:sz w:val="16"/>
                <w:szCs w:val="16"/>
              </w:rPr>
              <w:t>ele</w:t>
            </w:r>
            <w:proofErr w:type="spellEnd"/>
            <w:r w:rsidRPr="000620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F0AA5" w:rsidRPr="0006205C" w:rsidRDefault="009F0AA5" w:rsidP="009F0AA5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6205C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06205C">
              <w:rPr>
                <w:rFonts w:ascii="Verdana" w:hAnsi="Verdana"/>
                <w:sz w:val="16"/>
                <w:szCs w:val="16"/>
              </w:rPr>
              <w:t>ieel</w:t>
            </w:r>
            <w:proofErr w:type="spellEnd"/>
            <w:r w:rsidRPr="0006205C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06205C">
              <w:rPr>
                <w:rFonts w:ascii="Verdana" w:hAnsi="Verdana"/>
                <w:sz w:val="16"/>
                <w:szCs w:val="16"/>
              </w:rPr>
              <w:t>ueel</w:t>
            </w:r>
            <w:proofErr w:type="spellEnd"/>
            <w:r w:rsidRPr="0006205C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06205C">
              <w:rPr>
                <w:rFonts w:ascii="Verdana" w:hAnsi="Verdana"/>
                <w:sz w:val="16"/>
                <w:szCs w:val="16"/>
              </w:rPr>
              <w:t>iaal</w:t>
            </w:r>
            <w:proofErr w:type="spellEnd"/>
            <w:r w:rsidRPr="000620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6205C" w:rsidRDefault="009F0AA5" w:rsidP="009F0AA5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6205C">
              <w:rPr>
                <w:rFonts w:ascii="Verdana" w:hAnsi="Verdana"/>
                <w:sz w:val="16"/>
                <w:szCs w:val="16"/>
              </w:rPr>
              <w:t xml:space="preserve">woorden met -air- </w:t>
            </w:r>
          </w:p>
          <w:p w:rsidR="009F0AA5" w:rsidRPr="0006205C" w:rsidRDefault="009F0AA5" w:rsidP="009F0AA5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6205C">
              <w:rPr>
                <w:rFonts w:ascii="Verdana" w:hAnsi="Verdana"/>
                <w:sz w:val="16"/>
                <w:szCs w:val="16"/>
              </w:rPr>
              <w:t xml:space="preserve">woorden met een trema </w:t>
            </w:r>
          </w:p>
          <w:p w:rsidR="009F0AA5" w:rsidRPr="009F0AA5" w:rsidRDefault="009F0AA5" w:rsidP="009F0AA5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>woorden met -</w:t>
            </w:r>
            <w:proofErr w:type="spellStart"/>
            <w:r w:rsidRPr="009F0AA5"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 w:rsidRPr="009F0AA5">
              <w:rPr>
                <w:rFonts w:ascii="Verdana" w:hAnsi="Verdana"/>
                <w:sz w:val="16"/>
                <w:szCs w:val="16"/>
              </w:rPr>
              <w:t xml:space="preserve">- uitgesproken als /oe/ </w:t>
            </w:r>
          </w:p>
          <w:p w:rsidR="00EA79C8" w:rsidRPr="00485A8C" w:rsidRDefault="009F0AA5" w:rsidP="0006205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F0AA5">
              <w:rPr>
                <w:rFonts w:ascii="Verdana" w:hAnsi="Verdana"/>
                <w:sz w:val="16"/>
                <w:szCs w:val="16"/>
              </w:rPr>
              <w:t xml:space="preserve">laagfrequente leenwoorden </w:t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54366B">
              <w:rPr>
                <w:rFonts w:ascii="Verdana" w:hAnsi="Verdana"/>
                <w:sz w:val="16"/>
                <w:szCs w:val="16"/>
              </w:rPr>
              <w:t>4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0585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54366B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CD" w:rsidRDefault="00A72ACD" w:rsidP="00D72F13">
      <w:r>
        <w:separator/>
      </w:r>
    </w:p>
  </w:endnote>
  <w:endnote w:type="continuationSeparator" w:id="0">
    <w:p w:rsidR="00A72ACD" w:rsidRDefault="00A72AC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CD" w:rsidRDefault="00A72ACD" w:rsidP="00D72F13">
      <w:r>
        <w:separator/>
      </w:r>
    </w:p>
  </w:footnote>
  <w:footnote w:type="continuationSeparator" w:id="0">
    <w:p w:rsidR="00A72ACD" w:rsidRDefault="00A72AC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221CD"/>
    <w:multiLevelType w:val="hybridMultilevel"/>
    <w:tmpl w:val="E3E2EC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04A64"/>
    <w:multiLevelType w:val="hybridMultilevel"/>
    <w:tmpl w:val="67B29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205C"/>
    <w:rsid w:val="0006555E"/>
    <w:rsid w:val="00066009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1FE8"/>
    <w:rsid w:val="00282253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4366B"/>
    <w:rsid w:val="00557380"/>
    <w:rsid w:val="00591C12"/>
    <w:rsid w:val="005951F6"/>
    <w:rsid w:val="005A104D"/>
    <w:rsid w:val="005B1369"/>
    <w:rsid w:val="005C25BF"/>
    <w:rsid w:val="005C73F1"/>
    <w:rsid w:val="005D5CDE"/>
    <w:rsid w:val="005E3C2D"/>
    <w:rsid w:val="005F773A"/>
    <w:rsid w:val="0060585D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772E4"/>
    <w:rsid w:val="0079263A"/>
    <w:rsid w:val="007A7B3C"/>
    <w:rsid w:val="007B14AB"/>
    <w:rsid w:val="007C6397"/>
    <w:rsid w:val="007D7C84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66BFE"/>
    <w:rsid w:val="009716A0"/>
    <w:rsid w:val="0099697C"/>
    <w:rsid w:val="009B21C1"/>
    <w:rsid w:val="009C2A74"/>
    <w:rsid w:val="009C66DF"/>
    <w:rsid w:val="009E1CAD"/>
    <w:rsid w:val="009F01D3"/>
    <w:rsid w:val="009F0AA5"/>
    <w:rsid w:val="00A26BA8"/>
    <w:rsid w:val="00A72ACD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37542"/>
    <w:rsid w:val="00B426CE"/>
    <w:rsid w:val="00B76C76"/>
    <w:rsid w:val="00B775B9"/>
    <w:rsid w:val="00B8416C"/>
    <w:rsid w:val="00BC1B43"/>
    <w:rsid w:val="00BC3544"/>
    <w:rsid w:val="00BF3F32"/>
    <w:rsid w:val="00C05920"/>
    <w:rsid w:val="00C1149D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44F9"/>
    <w:rsid w:val="00E83006"/>
    <w:rsid w:val="00E95E7D"/>
    <w:rsid w:val="00EA1EAF"/>
    <w:rsid w:val="00EA2615"/>
    <w:rsid w:val="00EA79C8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5080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0C330-8F76-4A50-9C1E-191BBE02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5</cp:revision>
  <cp:lastPrinted>2014-07-28T11:02:00Z</cp:lastPrinted>
  <dcterms:created xsi:type="dcterms:W3CDTF">2015-03-20T09:07:00Z</dcterms:created>
  <dcterms:modified xsi:type="dcterms:W3CDTF">2015-03-20T09:13:00Z</dcterms:modified>
</cp:coreProperties>
</file>