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F4" w:rsidRPr="00B64D90" w:rsidRDefault="00117FF4" w:rsidP="00117FF4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0B2E19" w:rsidRDefault="00A73877" w:rsidP="004F40A7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0B2E19">
        <w:rPr>
          <w:rFonts w:ascii="Verdana" w:hAnsi="Verdana"/>
          <w:sz w:val="16"/>
          <w:szCs w:val="16"/>
        </w:rPr>
        <w:tab/>
      </w:r>
      <w:r w:rsidR="004C3200">
        <w:rPr>
          <w:rFonts w:ascii="Verdana" w:hAnsi="Verdana"/>
          <w:sz w:val="16"/>
          <w:szCs w:val="16"/>
        </w:rPr>
        <w:t>8</w:t>
      </w:r>
      <w:r w:rsidRPr="000B2E19">
        <w:rPr>
          <w:rFonts w:ascii="Verdana" w:hAnsi="Verdana" w:cs="Arial"/>
          <w:sz w:val="16"/>
          <w:szCs w:val="16"/>
        </w:rPr>
        <w:tab/>
      </w:r>
      <w:r w:rsidR="008A493F">
        <w:rPr>
          <w:rFonts w:ascii="Verdana" w:hAnsi="Verdana" w:cs="Arial"/>
          <w:sz w:val="16"/>
          <w:szCs w:val="16"/>
        </w:rPr>
        <w:t>1 (</w:t>
      </w:r>
      <w:proofErr w:type="spellStart"/>
      <w:r w:rsidR="008A493F">
        <w:rPr>
          <w:rFonts w:ascii="Verdana" w:hAnsi="Verdana" w:cs="Arial"/>
          <w:sz w:val="16"/>
          <w:szCs w:val="16"/>
        </w:rPr>
        <w:t>blok</w:t>
      </w:r>
      <w:proofErr w:type="spellEnd"/>
      <w:r w:rsidR="008A493F">
        <w:rPr>
          <w:rFonts w:ascii="Verdana" w:hAnsi="Verdana" w:cs="Arial"/>
          <w:sz w:val="16"/>
          <w:szCs w:val="16"/>
        </w:rPr>
        <w:t xml:space="preserve"> 1, 2 en 3)</w:t>
      </w:r>
      <w:r w:rsidRPr="000B2E19">
        <w:rPr>
          <w:rFonts w:ascii="Verdana" w:hAnsi="Verdana" w:cs="Arial"/>
          <w:sz w:val="16"/>
          <w:szCs w:val="16"/>
        </w:rPr>
        <w:tab/>
      </w:r>
      <w:r w:rsidRPr="000B2E19">
        <w:rPr>
          <w:rFonts w:ascii="Verdana" w:hAnsi="Verdana" w:cs="Arial"/>
          <w:sz w:val="16"/>
          <w:szCs w:val="16"/>
        </w:rPr>
        <w:tab/>
      </w:r>
    </w:p>
    <w:p w:rsidR="002C5589" w:rsidRPr="004B5BCE" w:rsidRDefault="007C6397" w:rsidP="004F40A7">
      <w:pPr>
        <w:rPr>
          <w:rFonts w:ascii="Verdana" w:hAnsi="Verdana"/>
        </w:rPr>
      </w:pPr>
      <w:r w:rsidRPr="004B5BCE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A493F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93F" w:rsidRPr="004B5BCE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roep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spellStart"/>
            <w:r w:rsidRPr="004B5BCE">
              <w:rPr>
                <w:rFonts w:ascii="Verdana" w:hAnsi="Verdana"/>
                <w:b/>
                <w:sz w:val="16"/>
                <w:szCs w:val="16"/>
              </w:rPr>
              <w:t>namen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A493F" w:rsidRPr="004B5BCE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A493F" w:rsidRPr="004B5BCE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A493F" w:rsidRPr="004B5BCE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Aanpak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methodiek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8A493F" w:rsidRPr="004B5BCE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93F" w:rsidRPr="004B5BCE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8A493F" w:rsidRPr="004B5BCE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A493F" w:rsidRPr="00130494" w:rsidRDefault="008A493F" w:rsidP="005E6E9B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8A493F" w:rsidRPr="00130494" w:rsidRDefault="008A493F" w:rsidP="005E6E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Leerlingresultaten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A493F" w:rsidRPr="00130494" w:rsidRDefault="008A493F" w:rsidP="005E6E9B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  <w:p w:rsidR="008A493F" w:rsidRPr="00130494" w:rsidRDefault="008A493F" w:rsidP="005E6E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Blokken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A493F" w:rsidRPr="00130494" w:rsidRDefault="008A493F" w:rsidP="005E6E9B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  <w:p w:rsidR="008A493F" w:rsidRPr="00130494" w:rsidRDefault="008A493F" w:rsidP="005E6E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Differentiatie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met de leerkracht</w:t>
            </w:r>
          </w:p>
          <w:p w:rsidR="008A493F" w:rsidRPr="00904B2C" w:rsidRDefault="008A493F" w:rsidP="005E6E9B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A493F" w:rsidRPr="00130494" w:rsidRDefault="008A493F" w:rsidP="005E6E9B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Toetsing</w:t>
            </w:r>
          </w:p>
          <w:p w:rsidR="008A493F" w:rsidRPr="00130494" w:rsidRDefault="008A493F" w:rsidP="005E6E9B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:rsidR="008A493F" w:rsidRPr="00130494" w:rsidRDefault="008A493F" w:rsidP="005E6E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Consequenties</w:t>
            </w:r>
            <w:proofErr w:type="spellEnd"/>
          </w:p>
        </w:tc>
      </w:tr>
      <w:tr w:rsidR="00CD6451" w:rsidRPr="004B5BCE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A493F" w:rsidRPr="008A493F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A493F" w:rsidRPr="00710AB2" w:rsidRDefault="008A493F" w:rsidP="008A493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710AB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710AB2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710AB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710AB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Doel</w:t>
            </w:r>
            <w:proofErr w:type="spellEnd"/>
            <w:r w:rsidRPr="000807C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bepalen</w:t>
            </w:r>
            <w:proofErr w:type="spellEnd"/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Voorspellen</w:t>
            </w:r>
            <w:proofErr w:type="spellEnd"/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Voorkennis</w:t>
            </w:r>
            <w:proofErr w:type="spellEnd"/>
            <w:r w:rsidRPr="000807C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ophalen</w:t>
            </w:r>
            <w:proofErr w:type="spellEnd"/>
            <w:r w:rsidRPr="000807C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Herstellen</w:t>
            </w:r>
            <w:proofErr w:type="spellEnd"/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Vragen</w:t>
            </w:r>
            <w:proofErr w:type="spellEnd"/>
            <w:r w:rsidRPr="000807C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stellen</w:t>
            </w:r>
            <w:proofErr w:type="spellEnd"/>
            <w:r w:rsidRPr="000807C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Visualiseren</w:t>
            </w:r>
            <w:proofErr w:type="spellEnd"/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Samenvatten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Default="008A493F" w:rsidP="005E6E9B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  <w:lang w:val="nl-NL"/>
              </w:rPr>
            </w:pP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 kinderen leren de volgende vaardigheden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studerend lezen </w:t>
            </w: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>toe te passen:</w:t>
            </w:r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0807C2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807C2">
              <w:rPr>
                <w:rFonts w:ascii="Verdana" w:hAnsi="Verdana"/>
                <w:sz w:val="16"/>
                <w:szCs w:val="16"/>
              </w:rPr>
              <w:t>Opzoekvaardigheden</w:t>
            </w:r>
            <w:proofErr w:type="spellEnd"/>
          </w:p>
          <w:p w:rsidR="008A493F" w:rsidRPr="004C343A" w:rsidRDefault="008A493F" w:rsidP="005E6E9B">
            <w:pPr>
              <w:pStyle w:val="Lijstalinea"/>
              <w:numPr>
                <w:ilvl w:val="0"/>
                <w:numId w:val="3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/>
                <w:sz w:val="16"/>
                <w:szCs w:val="16"/>
                <w:lang w:val="nl-NL"/>
              </w:rPr>
              <w:t>Informatie en meningen vergelijken en beoordelen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58461B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:rsidR="008A493F" w:rsidRPr="0058461B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A16DCB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</w:t>
            </w:r>
            <w:proofErr w:type="spellEnd"/>
            <w:r w:rsidRPr="00A16DCB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spellStart"/>
            <w:r w:rsidRPr="00A16DCB">
              <w:rPr>
                <w:rFonts w:ascii="Verdana" w:hAnsi="Verdana"/>
                <w:b/>
                <w:sz w:val="16"/>
                <w:szCs w:val="16"/>
              </w:rPr>
              <w:t>instructie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904B2C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</w:t>
            </w:r>
            <w:proofErr w:type="spellStart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instructieles</w:t>
            </w:r>
            <w:proofErr w:type="spellEnd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8A493F" w:rsidRPr="00904B2C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Week 5: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toets</w:t>
            </w:r>
            <w:proofErr w:type="spellEnd"/>
          </w:p>
          <w:p w:rsidR="008A493F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Week 6: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mixles</w:t>
            </w:r>
            <w:proofErr w:type="spellEnd"/>
          </w:p>
          <w:p w:rsidR="008A493F" w:rsidRPr="00975138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0807C2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om actief te lezen.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Tijd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met de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leerkracht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Les 1 en 3: 20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Les 2 en 4: 15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Toets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Mixles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25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904B2C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F40A7" w:rsidRDefault="008A493F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  <w:proofErr w:type="spellEnd"/>
          </w:p>
          <w:p w:rsidR="008A493F" w:rsidRDefault="008A493F" w:rsidP="00A16DC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C3200" w:rsidRDefault="008A493F" w:rsidP="004C320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4C3200">
              <w:rPr>
                <w:rFonts w:ascii="Verdana" w:hAnsi="Verdana"/>
                <w:sz w:val="16"/>
                <w:szCs w:val="16"/>
              </w:rPr>
              <w:t xml:space="preserve">Blok 1: </w:t>
            </w:r>
            <w:proofErr w:type="spellStart"/>
            <w:r w:rsidRPr="004C3200">
              <w:rPr>
                <w:rFonts w:ascii="Verdana" w:hAnsi="Verdana"/>
                <w:sz w:val="16"/>
                <w:szCs w:val="16"/>
              </w:rPr>
              <w:t>Doel</w:t>
            </w:r>
            <w:proofErr w:type="spellEnd"/>
            <w:r w:rsidRPr="004C320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C3200">
              <w:rPr>
                <w:rFonts w:ascii="Verdana" w:hAnsi="Verdana"/>
                <w:sz w:val="16"/>
                <w:szCs w:val="16"/>
              </w:rPr>
              <w:t>bepalen</w:t>
            </w:r>
            <w:proofErr w:type="spellEnd"/>
            <w:r w:rsidRPr="004C3200">
              <w:rPr>
                <w:rFonts w:ascii="Verdana" w:hAnsi="Verdana"/>
                <w:sz w:val="16"/>
                <w:szCs w:val="16"/>
              </w:rPr>
              <w:t xml:space="preserve"> en </w:t>
            </w:r>
            <w:proofErr w:type="spellStart"/>
            <w:r w:rsidRPr="004C3200">
              <w:rPr>
                <w:rFonts w:ascii="Verdana" w:hAnsi="Verdana"/>
                <w:sz w:val="16"/>
                <w:szCs w:val="16"/>
              </w:rPr>
              <w:t>Voorspellen</w:t>
            </w:r>
            <w:proofErr w:type="spellEnd"/>
            <w:r w:rsidRPr="004C320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A493F" w:rsidRPr="004C3200" w:rsidRDefault="008A493F" w:rsidP="004C320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4C3200">
              <w:rPr>
                <w:rFonts w:ascii="Verdana" w:hAnsi="Verdana"/>
                <w:sz w:val="16"/>
                <w:szCs w:val="16"/>
              </w:rPr>
              <w:t xml:space="preserve">Blok 2: </w:t>
            </w:r>
            <w:proofErr w:type="spellStart"/>
            <w:r w:rsidRPr="004C3200">
              <w:rPr>
                <w:rFonts w:ascii="Verdana" w:hAnsi="Verdana"/>
                <w:sz w:val="16"/>
                <w:szCs w:val="16"/>
              </w:rPr>
              <w:t>Voorkennis</w:t>
            </w:r>
            <w:proofErr w:type="spellEnd"/>
            <w:r w:rsidRPr="004C320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C3200">
              <w:rPr>
                <w:rFonts w:ascii="Verdana" w:hAnsi="Verdana"/>
                <w:sz w:val="16"/>
                <w:szCs w:val="16"/>
              </w:rPr>
              <w:t>ophalen</w:t>
            </w:r>
            <w:proofErr w:type="spellEnd"/>
            <w:r w:rsidRPr="004C3200">
              <w:rPr>
                <w:rFonts w:ascii="Verdana" w:hAnsi="Verdana"/>
                <w:sz w:val="16"/>
                <w:szCs w:val="16"/>
              </w:rPr>
              <w:t xml:space="preserve"> en </w:t>
            </w:r>
            <w:proofErr w:type="spellStart"/>
            <w:r w:rsidRPr="004C3200">
              <w:rPr>
                <w:rFonts w:ascii="Verdana" w:hAnsi="Verdana"/>
                <w:sz w:val="16"/>
                <w:szCs w:val="16"/>
              </w:rPr>
              <w:t>Herstellen</w:t>
            </w:r>
            <w:proofErr w:type="spellEnd"/>
            <w:r w:rsidRPr="004C320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A493F" w:rsidRPr="008A493F" w:rsidRDefault="008A493F" w:rsidP="004C320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8A493F">
              <w:rPr>
                <w:rFonts w:ascii="Verdana" w:hAnsi="Verdana"/>
                <w:sz w:val="16"/>
                <w:szCs w:val="16"/>
                <w:lang w:val="nl-NL"/>
              </w:rPr>
              <w:t xml:space="preserve">Blok 3: Opzoekvaardigheden en Vragen stellen.  </w:t>
            </w:r>
          </w:p>
          <w:p w:rsidR="008A493F" w:rsidRPr="008A493F" w:rsidRDefault="008A493F" w:rsidP="004C3200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8A493F">
              <w:rPr>
                <w:rFonts w:ascii="Verdana" w:hAnsi="Verdana"/>
                <w:sz w:val="16"/>
                <w:szCs w:val="16"/>
                <w:lang w:val="nl-NL"/>
              </w:rPr>
              <w:t>Januari: Cito LOVS Begrijpend lezen</w:t>
            </w:r>
          </w:p>
          <w:p w:rsidR="008A493F" w:rsidRPr="008A493F" w:rsidRDefault="008A493F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8A493F" w:rsidRDefault="008A493F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A493F" w:rsidRPr="001376C4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:rsidR="008A493F" w:rsidRPr="001376C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</w:t>
            </w:r>
            <w:proofErr w:type="spellEnd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80% beheersing op de </w:t>
            </w:r>
            <w:proofErr w:type="spellStart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</w:t>
            </w:r>
            <w:proofErr w:type="spellEnd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Blok </w:t>
            </w:r>
            <w:r w:rsidR="00710AB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1,</w:t>
            </w:r>
            <w:r w:rsidR="00710AB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710AB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2</w:t>
            </w:r>
            <w:r w:rsidR="00710AB2">
              <w:rPr>
                <w:rFonts w:ascii="Verdana" w:hAnsi="Verdana"/>
                <w:sz w:val="16"/>
                <w:szCs w:val="16"/>
                <w:lang w:val="nl-NL"/>
              </w:rPr>
              <w:t xml:space="preserve"> en </w:t>
            </w:r>
            <w:r w:rsidR="00710AB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3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(zie handleiding groepsplan)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zelfstandig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werken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Les 1 en 3: 25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Les 2 en 4: 30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Toets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40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Mixles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20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1376C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8A493F" w:rsidRPr="00170434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710AB2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</w:t>
            </w:r>
            <w:proofErr w:type="spellStart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</w:t>
            </w:r>
            <w:proofErr w:type="spellEnd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beschikbaar.  </w:t>
            </w:r>
          </w:p>
          <w:p w:rsidR="008A493F" w:rsidRPr="008A493F" w:rsidRDefault="008A493F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</w:tc>
      </w:tr>
      <w:tr w:rsidR="00130494" w:rsidRPr="00170434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493F" w:rsidRPr="00904B2C" w:rsidRDefault="008A493F" w:rsidP="008A493F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8A493F" w:rsidRDefault="008A493F" w:rsidP="008A493F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A493F" w:rsidRDefault="008A493F" w:rsidP="008A493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8A493F" w:rsidRPr="001376C4" w:rsidRDefault="008A493F" w:rsidP="008A493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710AB2" w:rsidRPr="004D347B" w:rsidRDefault="00710AB2" w:rsidP="00710AB2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710AB2" w:rsidRDefault="00710AB2" w:rsidP="00710AB2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8A493F" w:rsidRPr="008A493F" w:rsidRDefault="00710AB2" w:rsidP="00710AB2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A16DCB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</w:t>
            </w:r>
            <w:proofErr w:type="spellEnd"/>
            <w:r w:rsidRPr="00A16DCB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spellStart"/>
            <w:r w:rsidRPr="00A16DCB">
              <w:rPr>
                <w:rFonts w:ascii="Verdana" w:hAnsi="Verdana"/>
                <w:b/>
                <w:sz w:val="16"/>
                <w:szCs w:val="16"/>
              </w:rPr>
              <w:t>instructie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Tijd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met de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leerkracht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Les 1 t/m 4: 45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Toets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FB5149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Mixles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45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  <w:p w:rsidR="008A493F" w:rsidRPr="00904B2C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</w:t>
            </w:r>
            <w:proofErr w:type="spellEnd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: 80% beheersing op de </w:t>
            </w:r>
            <w:proofErr w:type="spellStart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</w:t>
            </w:r>
            <w:proofErr w:type="spellEnd"/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A493F" w:rsidRPr="00904B2C" w:rsidRDefault="00710AB2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8A493F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170434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vMerge w:val="restart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2C7E91" w:rsidRPr="00904B2C" w:rsidRDefault="002C7E91" w:rsidP="002C7E9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8A493F" w:rsidRPr="00904B2C" w:rsidRDefault="002C7E91" w:rsidP="002C7E9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</w:t>
            </w:r>
            <w:proofErr w:type="spellStart"/>
            <w:r>
              <w:rPr>
                <w:rFonts w:ascii="Verdana" w:hAnsi="Verdana" w:hint="eastAsia"/>
                <w:sz w:val="16"/>
                <w:szCs w:val="16"/>
                <w:lang w:val="nl-NL"/>
              </w:rPr>
              <w:t>preteaching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8A493F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kinderen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</w:t>
            </w:r>
            <w:proofErr w:type="spellEnd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de </w:t>
            </w:r>
            <w:proofErr w:type="spellStart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</w:t>
            </w:r>
            <w:proofErr w:type="spellEnd"/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samen met de leerkracht.</w:t>
            </w:r>
          </w:p>
        </w:tc>
        <w:tc>
          <w:tcPr>
            <w:tcW w:w="2608" w:type="dxa"/>
            <w:vMerge w:val="restart"/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zelfstandig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werken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Toets</w:t>
            </w:r>
            <w:proofErr w:type="spellEnd"/>
            <w:r w:rsidRPr="00FB5149">
              <w:rPr>
                <w:rFonts w:ascii="Verdana" w:hAnsi="Verdana"/>
                <w:sz w:val="16"/>
                <w:szCs w:val="16"/>
              </w:rPr>
              <w:t xml:space="preserve">: 40 </w:t>
            </w:r>
            <w:proofErr w:type="spellStart"/>
            <w:r w:rsidRPr="00FB5149">
              <w:rPr>
                <w:rFonts w:ascii="Verdana" w:hAnsi="Verdana"/>
                <w:sz w:val="16"/>
                <w:szCs w:val="16"/>
              </w:rPr>
              <w:t>minuten</w:t>
            </w:r>
            <w:proofErr w:type="spellEnd"/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</w:tr>
      <w:tr w:rsidR="00130494" w:rsidRPr="00170434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493F" w:rsidRPr="00904B2C" w:rsidRDefault="008A493F" w:rsidP="008A493F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8A493F" w:rsidRDefault="008A493F" w:rsidP="008A493F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8A493F" w:rsidRPr="008A493F" w:rsidRDefault="008A493F" w:rsidP="008A493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Zie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A16DCB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</w:t>
            </w:r>
            <w:proofErr w:type="spellEnd"/>
            <w:r w:rsidRPr="00A16DCB">
              <w:rPr>
                <w:rFonts w:ascii="Verdana" w:hAnsi="Verdana"/>
                <w:b/>
                <w:sz w:val="16"/>
                <w:szCs w:val="16"/>
              </w:rPr>
              <w:t>/</w:t>
            </w:r>
            <w:proofErr w:type="spellStart"/>
            <w:r w:rsidRPr="00A16DCB">
              <w:rPr>
                <w:rFonts w:ascii="Verdana" w:hAnsi="Verdana"/>
                <w:b/>
                <w:sz w:val="16"/>
                <w:szCs w:val="16"/>
              </w:rPr>
              <w:t>instructie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Tijd met de leerkracht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8A493F" w:rsidRPr="00474444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47444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Methodegebonden</w:t>
            </w:r>
            <w:proofErr w:type="spellEnd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: 100% 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beheersing op de </w:t>
            </w:r>
            <w:proofErr w:type="spellStart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methodegebonden</w:t>
            </w:r>
            <w:proofErr w:type="spellEnd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170434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bookmarkStart w:id="0" w:name="_GoBack"/>
            <w:bookmarkEnd w:id="0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8A493F" w:rsidRPr="00474444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vMerge w:val="restart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3504B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8A493F" w:rsidRPr="00904B2C" w:rsidRDefault="008A493F" w:rsidP="005E6E9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Tijd zelfstandig werken</w:t>
            </w: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A493F" w:rsidRPr="00904B2C" w:rsidRDefault="008A493F" w:rsidP="005E6E9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</w:tr>
      <w:tr w:rsidR="008A493F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8A493F" w:rsidRPr="004F40A7" w:rsidRDefault="008A493F" w:rsidP="005E6E9B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  <w:proofErr w:type="spellEnd"/>
          </w:p>
          <w:p w:rsidR="008A493F" w:rsidRDefault="008A493F" w:rsidP="005E6E9B">
            <w:pPr>
              <w:rPr>
                <w:rFonts w:ascii="Verdana" w:hAnsi="Verdana"/>
                <w:sz w:val="16"/>
                <w:szCs w:val="16"/>
              </w:rPr>
            </w:pPr>
          </w:p>
          <w:p w:rsidR="008A493F" w:rsidRPr="004B5BCE" w:rsidRDefault="008A493F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</w:tr>
      <w:tr w:rsidR="00130494" w:rsidRPr="00170434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493F" w:rsidRPr="00904B2C" w:rsidRDefault="008A493F" w:rsidP="008A493F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8A493F" w:rsidRDefault="008A493F" w:rsidP="008A493F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170434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8A493F" w:rsidRPr="00904B2C" w:rsidRDefault="008A493F" w:rsidP="008A49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614630" w:rsidRPr="008A493F" w:rsidRDefault="008A493F" w:rsidP="008A493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A493F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A493F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A493F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8A493F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8A493F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170434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:rsidR="008A493F" w:rsidRPr="004B5BCE" w:rsidRDefault="008A493F" w:rsidP="008A493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493F" w:rsidRPr="00904B2C" w:rsidRDefault="008A493F" w:rsidP="008A493F">
            <w:pPr>
              <w:pStyle w:val="Lijstalinea"/>
              <w:numPr>
                <w:ilvl w:val="0"/>
                <w:numId w:val="5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8A493F" w:rsidRDefault="008A493F" w:rsidP="008A493F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4B5BCE" w:rsidRDefault="00CE571A" w:rsidP="004F40A7">
      <w:pPr>
        <w:rPr>
          <w:rFonts w:ascii="Verdana" w:hAnsi="Verdana"/>
          <w:lang w:val="nl-NL"/>
        </w:rPr>
      </w:pPr>
    </w:p>
    <w:sectPr w:rsidR="00CE571A" w:rsidRPr="004B5BCE" w:rsidSect="00E7535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10" w:rsidRDefault="00317510" w:rsidP="00D72F13">
      <w:r>
        <w:separator/>
      </w:r>
    </w:p>
  </w:endnote>
  <w:endnote w:type="continuationSeparator" w:id="0">
    <w:p w:rsidR="00317510" w:rsidRDefault="0031751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10" w:rsidRDefault="00317510" w:rsidP="00D72F13">
      <w:r>
        <w:separator/>
      </w:r>
    </w:p>
  </w:footnote>
  <w:footnote w:type="continuationSeparator" w:id="0">
    <w:p w:rsidR="00317510" w:rsidRDefault="0031751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F4" w:rsidRPr="00B64D90" w:rsidRDefault="00F466DB" w:rsidP="00117FF4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117FF4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70434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4C3200" w:rsidRDefault="004C3200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361D"/>
    <w:multiLevelType w:val="hybridMultilevel"/>
    <w:tmpl w:val="6274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A4126"/>
    <w:rsid w:val="000B2E19"/>
    <w:rsid w:val="000B45E5"/>
    <w:rsid w:val="000B6E21"/>
    <w:rsid w:val="000F3C8E"/>
    <w:rsid w:val="000F7DC6"/>
    <w:rsid w:val="00117FF4"/>
    <w:rsid w:val="001213A0"/>
    <w:rsid w:val="00130494"/>
    <w:rsid w:val="001601BB"/>
    <w:rsid w:val="00170434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A09FA"/>
    <w:rsid w:val="002A2952"/>
    <w:rsid w:val="002C5589"/>
    <w:rsid w:val="002C7E91"/>
    <w:rsid w:val="002E3C54"/>
    <w:rsid w:val="00317510"/>
    <w:rsid w:val="00336AA7"/>
    <w:rsid w:val="00337327"/>
    <w:rsid w:val="00354E61"/>
    <w:rsid w:val="003B2D69"/>
    <w:rsid w:val="003E6AAD"/>
    <w:rsid w:val="00404C08"/>
    <w:rsid w:val="00426B4F"/>
    <w:rsid w:val="004334D5"/>
    <w:rsid w:val="00440DF3"/>
    <w:rsid w:val="0049514E"/>
    <w:rsid w:val="004B03D6"/>
    <w:rsid w:val="004B5BCE"/>
    <w:rsid w:val="004B5E4C"/>
    <w:rsid w:val="004C3200"/>
    <w:rsid w:val="004F40A7"/>
    <w:rsid w:val="00526BDB"/>
    <w:rsid w:val="0054085E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10AB2"/>
    <w:rsid w:val="00727458"/>
    <w:rsid w:val="00745B22"/>
    <w:rsid w:val="007B14AB"/>
    <w:rsid w:val="007C6397"/>
    <w:rsid w:val="007E7C3C"/>
    <w:rsid w:val="0080626F"/>
    <w:rsid w:val="0081758F"/>
    <w:rsid w:val="00880019"/>
    <w:rsid w:val="008A493F"/>
    <w:rsid w:val="008D5EE0"/>
    <w:rsid w:val="00925DC4"/>
    <w:rsid w:val="0094585F"/>
    <w:rsid w:val="009621AA"/>
    <w:rsid w:val="009630DB"/>
    <w:rsid w:val="009716A0"/>
    <w:rsid w:val="009F01D3"/>
    <w:rsid w:val="00A16DCB"/>
    <w:rsid w:val="00A73877"/>
    <w:rsid w:val="00A875E3"/>
    <w:rsid w:val="00AB06BE"/>
    <w:rsid w:val="00AB4357"/>
    <w:rsid w:val="00AB5510"/>
    <w:rsid w:val="00AD2348"/>
    <w:rsid w:val="00AD770B"/>
    <w:rsid w:val="00B06C5F"/>
    <w:rsid w:val="00B26864"/>
    <w:rsid w:val="00B35BAC"/>
    <w:rsid w:val="00B775B9"/>
    <w:rsid w:val="00B8416C"/>
    <w:rsid w:val="00B9229D"/>
    <w:rsid w:val="00BC3544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E41FCE"/>
    <w:rsid w:val="00E444F9"/>
    <w:rsid w:val="00E75355"/>
    <w:rsid w:val="00E83006"/>
    <w:rsid w:val="00EA1EAF"/>
    <w:rsid w:val="00EC36AA"/>
    <w:rsid w:val="00ED0E0C"/>
    <w:rsid w:val="00F01F63"/>
    <w:rsid w:val="00F037BB"/>
    <w:rsid w:val="00F143AA"/>
    <w:rsid w:val="00F33B7B"/>
    <w:rsid w:val="00F433C2"/>
    <w:rsid w:val="00F466DB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0B2E19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117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0B2E19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11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CD8481-A884-4254-972A-F6BCE3A0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Helma van Bergeijk</cp:lastModifiedBy>
  <cp:revision>2</cp:revision>
  <cp:lastPrinted>2012-08-16T10:34:00Z</cp:lastPrinted>
  <dcterms:created xsi:type="dcterms:W3CDTF">2013-04-02T14:13:00Z</dcterms:created>
  <dcterms:modified xsi:type="dcterms:W3CDTF">2013-04-02T14:13:00Z</dcterms:modified>
</cp:coreProperties>
</file>