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A6D34" w:rsidRDefault="00861CC9">
      <w:pPr>
        <w:rPr>
          <w:sz w:val="22"/>
          <w:szCs w:val="22"/>
        </w:rPr>
      </w:pPr>
    </w:p>
    <w:p w14:paraId="3DD12168" w14:textId="124FE608" w:rsidR="00813A0B" w:rsidRPr="001D0B2E" w:rsidRDefault="00861CC9" w:rsidP="001A6D34">
      <w:pPr>
        <w:rPr>
          <w:sz w:val="24"/>
          <w:szCs w:val="24"/>
        </w:rPr>
      </w:pPr>
      <w:r w:rsidRPr="001D0B2E">
        <w:rPr>
          <w:sz w:val="24"/>
          <w:szCs w:val="24"/>
        </w:rPr>
        <w:t xml:space="preserve">Antwoorden </w:t>
      </w:r>
      <w:r w:rsidR="00813A0B" w:rsidRPr="001D0B2E">
        <w:rPr>
          <w:sz w:val="24"/>
          <w:szCs w:val="24"/>
        </w:rPr>
        <w:t>Passerelle</w:t>
      </w:r>
      <w:r w:rsidR="001A6D34" w:rsidRPr="001D0B2E">
        <w:rPr>
          <w:sz w:val="24"/>
          <w:szCs w:val="24"/>
        </w:rPr>
        <w:t>, bovenbouw, week</w:t>
      </w:r>
      <w:r w:rsidR="00B5233A">
        <w:rPr>
          <w:sz w:val="24"/>
          <w:szCs w:val="24"/>
        </w:rPr>
        <w:t>10</w:t>
      </w:r>
      <w:r w:rsidR="001A6D34" w:rsidRPr="001D0B2E">
        <w:rPr>
          <w:sz w:val="24"/>
          <w:szCs w:val="24"/>
        </w:rPr>
        <w:t>, 20</w:t>
      </w:r>
      <w:r w:rsidR="00AB2665">
        <w:rPr>
          <w:sz w:val="24"/>
          <w:szCs w:val="24"/>
        </w:rPr>
        <w:t>21</w:t>
      </w:r>
    </w:p>
    <w:p w14:paraId="343CD008" w14:textId="77777777" w:rsidR="001A6D34" w:rsidRPr="001D0B2E" w:rsidRDefault="001A6D34" w:rsidP="001A6D34">
      <w:pPr>
        <w:rPr>
          <w:sz w:val="24"/>
          <w:szCs w:val="24"/>
        </w:rPr>
      </w:pPr>
    </w:p>
    <w:p w14:paraId="7A78FB5E" w14:textId="77777777" w:rsidR="00EE4317" w:rsidRDefault="00EE4317">
      <w:pPr>
        <w:rPr>
          <w:b/>
          <w:bCs/>
          <w:sz w:val="24"/>
          <w:szCs w:val="24"/>
        </w:rPr>
      </w:pPr>
    </w:p>
    <w:p w14:paraId="1AFB5A57" w14:textId="1E388CA9" w:rsidR="00813A0B" w:rsidRPr="001D0B2E" w:rsidRDefault="00B5233A">
      <w:pPr>
        <w:rPr>
          <w:b/>
          <w:bCs/>
          <w:sz w:val="24"/>
          <w:szCs w:val="24"/>
        </w:rPr>
      </w:pPr>
      <w:r>
        <w:rPr>
          <w:b/>
          <w:bCs/>
          <w:sz w:val="24"/>
          <w:szCs w:val="24"/>
        </w:rPr>
        <w:t>Journée des femmes</w:t>
      </w:r>
    </w:p>
    <w:p w14:paraId="7BD8B4A5" w14:textId="43970831" w:rsidR="001A6D34" w:rsidRPr="001D0B2E" w:rsidRDefault="001A6D34">
      <w:pPr>
        <w:rPr>
          <w:sz w:val="24"/>
          <w:szCs w:val="24"/>
        </w:rPr>
      </w:pPr>
    </w:p>
    <w:p w14:paraId="14220929" w14:textId="77777777" w:rsidR="001A6D34" w:rsidRPr="001D0B2E" w:rsidRDefault="001A6D34">
      <w:pPr>
        <w:rPr>
          <w:sz w:val="24"/>
          <w:szCs w:val="24"/>
        </w:rPr>
      </w:pPr>
    </w:p>
    <w:p w14:paraId="06A9E2B1" w14:textId="5B602882" w:rsidR="0058583F" w:rsidRPr="0058583F" w:rsidRDefault="0058583F" w:rsidP="0058583F">
      <w:pPr>
        <w:spacing w:line="288" w:lineRule="auto"/>
        <w:rPr>
          <w:b/>
          <w:sz w:val="24"/>
          <w:szCs w:val="24"/>
        </w:rPr>
      </w:pPr>
      <w:r w:rsidRPr="0058583F">
        <w:rPr>
          <w:b/>
          <w:sz w:val="24"/>
          <w:szCs w:val="24"/>
        </w:rPr>
        <w:t>1. B</w:t>
      </w:r>
      <w:r w:rsidRPr="0058583F">
        <w:rPr>
          <w:b/>
          <w:sz w:val="24"/>
          <w:szCs w:val="24"/>
        </w:rPr>
        <w:tab/>
      </w:r>
      <w:hyperlink r:id="rId8" w:history="1">
        <w:r w:rsidRPr="00D318F5">
          <w:rPr>
            <w:rStyle w:val="Hyperlink"/>
            <w:b/>
            <w:sz w:val="24"/>
            <w:szCs w:val="24"/>
          </w:rPr>
          <w:t>Simone de Beauvoir</w:t>
        </w:r>
      </w:hyperlink>
      <w:r w:rsidRPr="0058583F">
        <w:rPr>
          <w:b/>
          <w:sz w:val="24"/>
          <w:szCs w:val="24"/>
        </w:rPr>
        <w:t xml:space="preserve"> </w:t>
      </w:r>
    </w:p>
    <w:p w14:paraId="3E6A4EFB" w14:textId="77777777" w:rsidR="0058583F" w:rsidRPr="0058583F" w:rsidRDefault="0058583F" w:rsidP="0058583F">
      <w:pPr>
        <w:spacing w:line="288" w:lineRule="auto"/>
        <w:rPr>
          <w:b/>
          <w:sz w:val="24"/>
          <w:szCs w:val="24"/>
        </w:rPr>
      </w:pPr>
    </w:p>
    <w:p w14:paraId="0F64D33F" w14:textId="77777777" w:rsidR="0058583F" w:rsidRPr="0058583F" w:rsidRDefault="0058583F" w:rsidP="0058583F">
      <w:pPr>
        <w:spacing w:line="288" w:lineRule="auto"/>
        <w:rPr>
          <w:b/>
          <w:sz w:val="24"/>
          <w:szCs w:val="24"/>
        </w:rPr>
      </w:pPr>
      <w:r w:rsidRPr="0058583F">
        <w:rPr>
          <w:b/>
          <w:sz w:val="24"/>
          <w:szCs w:val="24"/>
        </w:rPr>
        <w:t>2.</w:t>
      </w:r>
    </w:p>
    <w:p w14:paraId="2A08C61F" w14:textId="65076A27" w:rsidR="0058583F" w:rsidRDefault="00642FAA" w:rsidP="0058583F">
      <w:pPr>
        <w:spacing w:line="288" w:lineRule="auto"/>
        <w:rPr>
          <w:bCs/>
          <w:sz w:val="24"/>
          <w:szCs w:val="24"/>
        </w:rPr>
      </w:pPr>
      <w:hyperlink r:id="rId9" w:history="1">
        <w:r w:rsidR="0058583F" w:rsidRPr="00642FAA">
          <w:rPr>
            <w:rStyle w:val="Hyperlink"/>
            <w:b/>
            <w:sz w:val="24"/>
            <w:szCs w:val="24"/>
          </w:rPr>
          <w:t>Olympes de Gouges</w:t>
        </w:r>
      </w:hyperlink>
      <w:r w:rsidR="0058583F" w:rsidRPr="0058583F">
        <w:rPr>
          <w:b/>
          <w:sz w:val="24"/>
          <w:szCs w:val="24"/>
        </w:rPr>
        <w:t xml:space="preserve"> </w:t>
      </w:r>
      <w:r w:rsidR="003A7D06" w:rsidRPr="003A7D06">
        <w:rPr>
          <w:bCs/>
          <w:sz w:val="24"/>
          <w:szCs w:val="24"/>
        </w:rPr>
        <w:t>(1748-1793)</w:t>
      </w:r>
      <w:r w:rsidR="0058583F" w:rsidRPr="003A7D06">
        <w:rPr>
          <w:bCs/>
          <w:sz w:val="24"/>
          <w:szCs w:val="24"/>
        </w:rPr>
        <w:t xml:space="preserve"> :</w:t>
      </w:r>
      <w:r w:rsidR="0058583F" w:rsidRPr="0058583F">
        <w:rPr>
          <w:b/>
          <w:sz w:val="24"/>
          <w:szCs w:val="24"/>
        </w:rPr>
        <w:t xml:space="preserve"> </w:t>
      </w:r>
      <w:r w:rsidR="0058583F" w:rsidRPr="0058583F">
        <w:rPr>
          <w:bCs/>
          <w:sz w:val="24"/>
          <w:szCs w:val="24"/>
        </w:rPr>
        <w:t>« La Femme naît libre et demeure égale à l'homme en droits. » (Article I de la déclaration des droits de la femme et de la citoyenne)</w:t>
      </w:r>
    </w:p>
    <w:p w14:paraId="078EE985" w14:textId="77777777" w:rsidR="0058583F" w:rsidRPr="0058583F" w:rsidRDefault="0058583F" w:rsidP="0058583F">
      <w:pPr>
        <w:spacing w:line="288" w:lineRule="auto"/>
        <w:rPr>
          <w:bCs/>
          <w:sz w:val="24"/>
          <w:szCs w:val="24"/>
        </w:rPr>
      </w:pPr>
    </w:p>
    <w:p w14:paraId="2DA54983" w14:textId="740910A6" w:rsidR="0058583F" w:rsidRDefault="00642FAA" w:rsidP="0058583F">
      <w:pPr>
        <w:spacing w:line="288" w:lineRule="auto"/>
        <w:rPr>
          <w:bCs/>
          <w:sz w:val="24"/>
          <w:szCs w:val="24"/>
        </w:rPr>
      </w:pPr>
      <w:hyperlink r:id="rId10" w:history="1">
        <w:r w:rsidR="0058583F" w:rsidRPr="00642FAA">
          <w:rPr>
            <w:rStyle w:val="Hyperlink"/>
            <w:b/>
            <w:sz w:val="24"/>
            <w:szCs w:val="24"/>
          </w:rPr>
          <w:t>Simone de Beauvoir</w:t>
        </w:r>
      </w:hyperlink>
      <w:r w:rsidR="0058583F" w:rsidRPr="0058583F">
        <w:rPr>
          <w:b/>
          <w:sz w:val="24"/>
          <w:szCs w:val="24"/>
        </w:rPr>
        <w:t xml:space="preserve"> </w:t>
      </w:r>
      <w:r w:rsidR="003A7D06" w:rsidRPr="003A7D06">
        <w:rPr>
          <w:bCs/>
          <w:sz w:val="24"/>
          <w:szCs w:val="24"/>
        </w:rPr>
        <w:t>(1908</w:t>
      </w:r>
      <w:r w:rsidR="003A7D06">
        <w:rPr>
          <w:bCs/>
          <w:sz w:val="24"/>
          <w:szCs w:val="24"/>
        </w:rPr>
        <w:t>-</w:t>
      </w:r>
      <w:r w:rsidR="003A7D06" w:rsidRPr="003A7D06">
        <w:rPr>
          <w:bCs/>
          <w:sz w:val="24"/>
          <w:szCs w:val="24"/>
        </w:rPr>
        <w:t>1986)</w:t>
      </w:r>
      <w:r w:rsidR="003A7D06">
        <w:rPr>
          <w:bCs/>
          <w:sz w:val="24"/>
          <w:szCs w:val="24"/>
        </w:rPr>
        <w:t xml:space="preserve"> </w:t>
      </w:r>
      <w:r w:rsidR="0058583F" w:rsidRPr="003A7D06">
        <w:rPr>
          <w:bCs/>
          <w:sz w:val="24"/>
          <w:szCs w:val="24"/>
        </w:rPr>
        <w:t>:</w:t>
      </w:r>
      <w:r w:rsidR="0058583F" w:rsidRPr="0058583F">
        <w:rPr>
          <w:b/>
          <w:sz w:val="24"/>
          <w:szCs w:val="24"/>
        </w:rPr>
        <w:t xml:space="preserve"> </w:t>
      </w:r>
      <w:r w:rsidR="0058583F" w:rsidRPr="0058583F">
        <w:rPr>
          <w:bCs/>
          <w:sz w:val="24"/>
          <w:szCs w:val="24"/>
        </w:rPr>
        <w:t>« On ne naît pas femme : on le devient. » (</w:t>
      </w:r>
      <w:r w:rsidR="0058583F" w:rsidRPr="0058583F">
        <w:rPr>
          <w:bCs/>
          <w:i/>
          <w:iCs/>
          <w:sz w:val="24"/>
          <w:szCs w:val="24"/>
        </w:rPr>
        <w:t>Le deuxième sexe</w:t>
      </w:r>
      <w:r w:rsidR="0058583F" w:rsidRPr="0058583F">
        <w:rPr>
          <w:bCs/>
          <w:sz w:val="24"/>
          <w:szCs w:val="24"/>
        </w:rPr>
        <w:t>, 1949)</w:t>
      </w:r>
    </w:p>
    <w:p w14:paraId="16174C11" w14:textId="77777777" w:rsidR="0058583F" w:rsidRPr="0058583F" w:rsidRDefault="0058583F" w:rsidP="0058583F">
      <w:pPr>
        <w:spacing w:line="288" w:lineRule="auto"/>
        <w:rPr>
          <w:bCs/>
          <w:sz w:val="24"/>
          <w:szCs w:val="24"/>
        </w:rPr>
      </w:pPr>
    </w:p>
    <w:p w14:paraId="3901ED8C" w14:textId="500B9C8F" w:rsidR="0058583F" w:rsidRDefault="00642FAA" w:rsidP="0058583F">
      <w:pPr>
        <w:spacing w:line="288" w:lineRule="auto"/>
        <w:rPr>
          <w:bCs/>
          <w:sz w:val="24"/>
          <w:szCs w:val="24"/>
        </w:rPr>
      </w:pPr>
      <w:hyperlink r:id="rId11" w:history="1">
        <w:r w:rsidR="0058583F" w:rsidRPr="00642FAA">
          <w:rPr>
            <w:rStyle w:val="Hyperlink"/>
            <w:b/>
            <w:sz w:val="24"/>
            <w:szCs w:val="24"/>
          </w:rPr>
          <w:t>Simone Veil</w:t>
        </w:r>
      </w:hyperlink>
      <w:r w:rsidR="0058583F" w:rsidRPr="0058583F">
        <w:rPr>
          <w:b/>
          <w:sz w:val="24"/>
          <w:szCs w:val="24"/>
        </w:rPr>
        <w:t xml:space="preserve"> </w:t>
      </w:r>
      <w:r w:rsidR="003A7D06">
        <w:rPr>
          <w:b/>
          <w:sz w:val="24"/>
          <w:szCs w:val="24"/>
        </w:rPr>
        <w:t>(</w:t>
      </w:r>
      <w:r w:rsidR="003A7D06" w:rsidRPr="003A7D06">
        <w:rPr>
          <w:bCs/>
          <w:sz w:val="24"/>
          <w:szCs w:val="24"/>
        </w:rPr>
        <w:t>1927</w:t>
      </w:r>
      <w:r w:rsidR="003A7D06" w:rsidRPr="003A7D06">
        <w:rPr>
          <w:bCs/>
          <w:sz w:val="24"/>
          <w:szCs w:val="24"/>
        </w:rPr>
        <w:t>-</w:t>
      </w:r>
      <w:r w:rsidR="003A7D06" w:rsidRPr="003A7D06">
        <w:rPr>
          <w:bCs/>
          <w:sz w:val="24"/>
          <w:szCs w:val="24"/>
        </w:rPr>
        <w:t>2017</w:t>
      </w:r>
      <w:r w:rsidR="003A7D06" w:rsidRPr="003A7D06">
        <w:rPr>
          <w:bCs/>
          <w:sz w:val="24"/>
          <w:szCs w:val="24"/>
        </w:rPr>
        <w:t>)</w:t>
      </w:r>
      <w:r w:rsidR="0058583F" w:rsidRPr="003A7D06">
        <w:rPr>
          <w:bCs/>
          <w:sz w:val="24"/>
          <w:szCs w:val="24"/>
        </w:rPr>
        <w:t xml:space="preserve">: </w:t>
      </w:r>
      <w:r w:rsidR="0058583F" w:rsidRPr="0058583F">
        <w:rPr>
          <w:bCs/>
          <w:sz w:val="24"/>
          <w:szCs w:val="24"/>
        </w:rPr>
        <w:t>« “Aucune femme ne recourt de gaieté de cœur à l’avortement (...). C'est toujours un drame et cela restera toujours un drame. » (Discours à l'Assemblée nationale, le 26 novembre 1974)</w:t>
      </w:r>
    </w:p>
    <w:p w14:paraId="7575A48C" w14:textId="77777777" w:rsidR="0058583F" w:rsidRPr="0058583F" w:rsidRDefault="0058583F" w:rsidP="0058583F">
      <w:pPr>
        <w:spacing w:line="288" w:lineRule="auto"/>
        <w:rPr>
          <w:bCs/>
          <w:sz w:val="24"/>
          <w:szCs w:val="24"/>
        </w:rPr>
      </w:pPr>
    </w:p>
    <w:p w14:paraId="1A02EE3A" w14:textId="698FED57" w:rsidR="0058583F" w:rsidRDefault="00642FAA" w:rsidP="0058583F">
      <w:pPr>
        <w:spacing w:line="288" w:lineRule="auto"/>
        <w:rPr>
          <w:bCs/>
          <w:sz w:val="24"/>
          <w:szCs w:val="24"/>
        </w:rPr>
      </w:pPr>
      <w:hyperlink r:id="rId12" w:history="1">
        <w:r w:rsidR="0058583F" w:rsidRPr="00642FAA">
          <w:rPr>
            <w:rStyle w:val="Hyperlink"/>
            <w:b/>
            <w:sz w:val="24"/>
            <w:szCs w:val="24"/>
          </w:rPr>
          <w:t>Virginie Despentes</w:t>
        </w:r>
      </w:hyperlink>
      <w:r w:rsidR="0058583F" w:rsidRPr="0058583F">
        <w:rPr>
          <w:b/>
          <w:sz w:val="24"/>
          <w:szCs w:val="24"/>
        </w:rPr>
        <w:t xml:space="preserve"> </w:t>
      </w:r>
      <w:r w:rsidR="003A7D06" w:rsidRPr="003A7D06">
        <w:rPr>
          <w:bCs/>
          <w:sz w:val="24"/>
          <w:szCs w:val="24"/>
        </w:rPr>
        <w:t>(1969-)</w:t>
      </w:r>
      <w:r w:rsidR="0058583F" w:rsidRPr="003A7D06">
        <w:rPr>
          <w:bCs/>
          <w:sz w:val="24"/>
          <w:szCs w:val="24"/>
        </w:rPr>
        <w:t>:</w:t>
      </w:r>
      <w:r w:rsidR="0058583F" w:rsidRPr="0058583F">
        <w:rPr>
          <w:bCs/>
          <w:sz w:val="24"/>
          <w:szCs w:val="24"/>
        </w:rPr>
        <w:t xml:space="preserve"> « C'est toujours les Français les plus lourds. Tout le monde le dit, ici. Tous les gens qui bossent en bar, restau ou musée disent la même chose – les mecs français, c'est les pires. Tu les reconnais à cinq cents mètres. C'est toujours eux qui gueulent en faisant chier le monde. C'est toujours eux qui font chier les filles. Même les Italiens sont moins lourds. Tout est dit. »  (</w:t>
      </w:r>
      <w:r w:rsidR="0058583F" w:rsidRPr="0058583F">
        <w:rPr>
          <w:bCs/>
          <w:i/>
          <w:iCs/>
          <w:sz w:val="24"/>
          <w:szCs w:val="24"/>
        </w:rPr>
        <w:t>Vernon Subutex</w:t>
      </w:r>
      <w:r w:rsidR="0058583F" w:rsidRPr="0058583F">
        <w:rPr>
          <w:bCs/>
          <w:sz w:val="24"/>
          <w:szCs w:val="24"/>
        </w:rPr>
        <w:t>, Tome 3, 2017)</w:t>
      </w:r>
    </w:p>
    <w:p w14:paraId="71A2448E" w14:textId="77777777" w:rsidR="0058583F" w:rsidRPr="0058583F" w:rsidRDefault="0058583F" w:rsidP="0058583F">
      <w:pPr>
        <w:spacing w:line="288" w:lineRule="auto"/>
        <w:rPr>
          <w:bCs/>
          <w:sz w:val="24"/>
          <w:szCs w:val="24"/>
        </w:rPr>
      </w:pPr>
    </w:p>
    <w:p w14:paraId="7D79DCCA" w14:textId="570FB944" w:rsidR="0058583F" w:rsidRPr="0058583F" w:rsidRDefault="00642FAA" w:rsidP="0058583F">
      <w:pPr>
        <w:spacing w:line="288" w:lineRule="auto"/>
        <w:rPr>
          <w:bCs/>
          <w:sz w:val="24"/>
          <w:szCs w:val="24"/>
        </w:rPr>
      </w:pPr>
      <w:hyperlink r:id="rId13" w:history="1">
        <w:r w:rsidR="0058583F" w:rsidRPr="00642FAA">
          <w:rPr>
            <w:rStyle w:val="Hyperlink"/>
            <w:b/>
            <w:sz w:val="24"/>
            <w:szCs w:val="24"/>
          </w:rPr>
          <w:t>Djaïli Amadou Amal</w:t>
        </w:r>
      </w:hyperlink>
      <w:r w:rsidR="0058583F" w:rsidRPr="003A7D06">
        <w:rPr>
          <w:bCs/>
          <w:sz w:val="24"/>
          <w:szCs w:val="24"/>
        </w:rPr>
        <w:t xml:space="preserve"> </w:t>
      </w:r>
      <w:r w:rsidR="003A7D06">
        <w:rPr>
          <w:bCs/>
          <w:sz w:val="24"/>
          <w:szCs w:val="24"/>
        </w:rPr>
        <w:t>(1975-)</w:t>
      </w:r>
      <w:r w:rsidR="0058583F" w:rsidRPr="003A7D06">
        <w:rPr>
          <w:bCs/>
          <w:sz w:val="24"/>
          <w:szCs w:val="24"/>
        </w:rPr>
        <w:t>:</w:t>
      </w:r>
      <w:r w:rsidR="0058583F" w:rsidRPr="0058583F">
        <w:rPr>
          <w:b/>
          <w:sz w:val="24"/>
          <w:szCs w:val="24"/>
        </w:rPr>
        <w:t xml:space="preserve"> </w:t>
      </w:r>
      <w:r w:rsidR="0058583F" w:rsidRPr="0058583F">
        <w:rPr>
          <w:bCs/>
          <w:sz w:val="24"/>
          <w:szCs w:val="24"/>
        </w:rPr>
        <w:t>« Il est difficile, le chemin de vie des femmes, ma fille. Ils sont brefs, les moments d’insouciance. Nous n’avons pas de jeunesse. Nous ne connaissons que très peu de joies. Nous ne trouvons le bonheur que là où nous le cultivons. À toi de trouver une solution pour rendre ta vie supportable. Mieux encore, pour rendre ta vie acceptable. C’est ce que j’ai fait, moi, durant toutes ces années. J’ai piétiné mes rêves pour mieux embrasser mes devoirs. » (</w:t>
      </w:r>
      <w:r w:rsidR="0058583F" w:rsidRPr="0058583F">
        <w:rPr>
          <w:bCs/>
          <w:i/>
          <w:iCs/>
          <w:sz w:val="24"/>
          <w:szCs w:val="24"/>
        </w:rPr>
        <w:t>Les impatientes</w:t>
      </w:r>
      <w:r w:rsidR="0058583F" w:rsidRPr="0058583F">
        <w:rPr>
          <w:bCs/>
          <w:sz w:val="24"/>
          <w:szCs w:val="24"/>
        </w:rPr>
        <w:t>, 2020)</w:t>
      </w:r>
    </w:p>
    <w:p w14:paraId="1D787CB3" w14:textId="5E0526AF" w:rsidR="007E04B8" w:rsidRPr="00AB2665" w:rsidRDefault="007E04B8" w:rsidP="0058583F">
      <w:pPr>
        <w:spacing w:line="288" w:lineRule="auto"/>
        <w:rPr>
          <w:bCs/>
          <w:sz w:val="24"/>
          <w:szCs w:val="24"/>
        </w:rPr>
      </w:pPr>
    </w:p>
    <w:sectPr w:rsidR="007E04B8" w:rsidRPr="00AB266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A7C2E" w14:textId="77777777" w:rsidR="00AD4929" w:rsidRDefault="00AD4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C1EA" w14:textId="446442A9"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XEBwIAAPsDAAAOAAAAZHJzL2Uyb0RvYy54bWysU9uO2yAQfa/Uf0C8N85tq60VZ7XNKlWl&#10;7UXa7QdgjG1UzNCBxN5+fQdI0qh9q8oDGoaZw5kzw+ZuGgw7KvQabMUXszlnykpotO0q/u15/+aW&#10;Mx+EbYQBqyr+ojy/275+tRldqZbQg2kUMgKxvhxdxfsQXFkUXvZqEH4GTlm6bAEHEeiIXdGgGAl9&#10;MMVyPn9bjICNQ5DKe/I+5Eu+Tfhtq2T40rZeBWYqTtxC2jHtddyL7UaUHQrXa3miIf6BxSC0pUcv&#10;UA8iCHZA/RfUoCWChzbMJAwFtK2WKtVA1Szmf1Tz1AunUi0kjncXmfz/g5Wfj1+R6YZ6x5kVA7Xo&#10;WU2BvYeJraI6o/MlBT05CgsTuWNkrNS7R5DfPbOw64Xt1D0ijL0SDbFbxMziKjXj+AhSj5+goWfE&#10;IUACmlocIiCJwQiduvRy6UykIsm5Wq7XtzecSbpaLNbvVjfpBVGekx368EHBwKJRcaTGJ3BxfPQh&#10;khHlOSSRB6ObvTYmHbCrdwbZUdCQ7NPKucb1InvToBCGz6EJz19jGBuRLETM/Fz0JAli1bn+MNXT&#10;SdIamhcSAyFPJP0gMnrAn5yNNI0V9z8OAhVn5qMlQePong08G/XZEFZSasUDZ9nchTziB4e66wk5&#10;t8zCPYne6iRI7E5mceJJE5bqOv2GOMLX5xT1+89ufwEAAP//AwBQSwMEFAAGAAgAAAAhAAk9KF/a&#10;AAAACQEAAA8AAABkcnMvZG93bnJldi54bWxMj8FOwzAMhu9Ie4fIk7ixhE6CtjSdYAiuiIK0a9Z4&#10;bdXGqZpsK2+Pe4Kbf33W78/FbnaDuOAUOk8a7jcKBFLtbUeNhu+vt7sURIiGrBk8oYYfDLArVzeF&#10;ya2/0ideqtgILqGQGw1tjGMuZahbdCZs/IjE7OQnZyLHqZF2Mlcud4NMlHqQznTEF1oz4r7Fuq/O&#10;TsP2I3k8hPfqdT8eMOvT8NKfqNX6dj0/P4GIOMe/ZVj0WR1Kdjr6M9kgBs5qm7F7XIhYuMpUBuLI&#10;U5qALAv5/4PyFwAA//8DAFBLAQItABQABgAIAAAAIQC2gziS/gAAAOEBAAATAAAAAAAAAAAAAAAA&#10;AAAAAABbQ29udGVudF9UeXBlc10ueG1sUEsBAi0AFAAGAAgAAAAhADj9If/WAAAAlAEAAAsAAAAA&#10;AAAAAAAAAAAALwEAAF9yZWxzLy5yZWxzUEsBAi0AFAAGAAgAAAAhADVPRcQHAgAA+wMAAA4AAAAA&#10;AAAAAAAAAAAALgIAAGRycy9lMm9Eb2MueG1sUEsBAi0AFAAGAAgAAAAhAAk9KF/aAAAACQEAAA8A&#10;AAAAAAAAAAAAAAAAYQQAAGRycy9kb3ducmV2LnhtbFBLBQYAAAAABAAEAPMAAABoBQ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AD4929">
      <w:rPr>
        <w:sz w:val="16"/>
        <w:szCs w:val="16"/>
      </w:rPr>
      <w:t>2</w:t>
    </w:r>
    <w:r w:rsidR="00AD58C8">
      <w:rPr>
        <w:sz w:val="16"/>
        <w:szCs w:val="16"/>
      </w:rPr>
      <w:t>1</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8F3F" w14:textId="77777777" w:rsidR="00AD4929" w:rsidRDefault="00AD4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65CD4" w14:textId="77777777" w:rsidR="00AD4929" w:rsidRDefault="00AD49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5"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E3B95"/>
    <w:rsid w:val="001A6D34"/>
    <w:rsid w:val="001D0B2E"/>
    <w:rsid w:val="002A452B"/>
    <w:rsid w:val="003114FF"/>
    <w:rsid w:val="003A7D06"/>
    <w:rsid w:val="004E295E"/>
    <w:rsid w:val="0058583F"/>
    <w:rsid w:val="005D2DB7"/>
    <w:rsid w:val="00642FAA"/>
    <w:rsid w:val="00644E15"/>
    <w:rsid w:val="006D1CD0"/>
    <w:rsid w:val="007E04B8"/>
    <w:rsid w:val="00813A0B"/>
    <w:rsid w:val="008248D4"/>
    <w:rsid w:val="00861CC9"/>
    <w:rsid w:val="00867849"/>
    <w:rsid w:val="00AB2665"/>
    <w:rsid w:val="00AD4929"/>
    <w:rsid w:val="00AD58C8"/>
    <w:rsid w:val="00B5233A"/>
    <w:rsid w:val="00C71238"/>
    <w:rsid w:val="00C83A7B"/>
    <w:rsid w:val="00CD7053"/>
    <w:rsid w:val="00D318F5"/>
    <w:rsid w:val="00D424BD"/>
    <w:rsid w:val="00E33FBE"/>
    <w:rsid w:val="00EB5483"/>
    <w:rsid w:val="00EE4317"/>
    <w:rsid w:val="00F31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CD7053"/>
    <w:rPr>
      <w:color w:val="0000FF" w:themeColor="hyperlink"/>
      <w:u w:val="single"/>
    </w:rPr>
  </w:style>
  <w:style w:type="character" w:styleId="Onopgelostemelding">
    <w:name w:val="Unresolved Mention"/>
    <w:basedOn w:val="Standaardalinea-lettertype"/>
    <w:uiPriority w:val="99"/>
    <w:semiHidden/>
    <w:unhideWhenUsed/>
    <w:rsid w:val="00CD7053"/>
    <w:rPr>
      <w:color w:val="605E5C"/>
      <w:shd w:val="clear" w:color="auto" w:fill="E1DFDD"/>
    </w:rPr>
  </w:style>
  <w:style w:type="character" w:styleId="GevolgdeHyperlink">
    <w:name w:val="FollowedHyperlink"/>
    <w:basedOn w:val="Standaardalinea-lettertype"/>
    <w:uiPriority w:val="99"/>
    <w:semiHidden/>
    <w:unhideWhenUsed/>
    <w:rsid w:val="00AD4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st-france.fr/societe/droits/droits-des-femmes/un-timbre-a-l-effigie-de-simone-de-beauvoir-va-sortir-pour-le-8-mars-journee-des-droits-des-femmes-7127191" TargetMode="External"/><Relationship Id="rId13" Type="http://schemas.openxmlformats.org/officeDocument/2006/relationships/hyperlink" Target="https://www.franceculture.fr/emissions/linvitee-culture/djaili-amadou-ama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franceculture.fr/personne-virginie-despente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uvernement.fr/1927-2017-c-etait-simone-vei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istoireparlesfemmes.com/2013/01/19/simone-de-beauvoir-icone-du-feminism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1jour1actu.com/articledossier/olympe-de-gouges"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328</Words>
  <Characters>1806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Malmberg</dc:creator>
  <cp:lastModifiedBy>Tracy</cp:lastModifiedBy>
  <cp:revision>7</cp:revision>
  <cp:lastPrinted>2012-04-12T08:29:00Z</cp:lastPrinted>
  <dcterms:created xsi:type="dcterms:W3CDTF">2021-03-01T09:37:00Z</dcterms:created>
  <dcterms:modified xsi:type="dcterms:W3CDTF">2021-03-01T09:53:00Z</dcterms:modified>
</cp:coreProperties>
</file>