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317.4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samengestelde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1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bewerkingen schattend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in een context die zich daarvoor leent.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right="42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met benoemde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 kommagetallen bij sommen als 2,9 × 8,1 en </w:t>
                        </w:r>
                        <w:r>
                          <w:rPr>
                            <w:color w:val="231F20"/>
                            <w:sz w:val="18"/>
                          </w:rPr>
                          <w:t>24 × 0,67 en kan daarbij de komma plaatsen o.b.v. een schatting.</w:t>
                        </w:r>
                      </w:p>
                      <w:p>
                        <w:pPr>
                          <w:pStyle w:val="TableParagraph"/>
                          <w:spacing w:line="261" w:lineRule="auto" w:before="2"/>
                          <w:ind w:right="29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met benoemde kommagetallen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2,9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8,1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0,67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daarbij de komma plaatsen o.b.v. een schatting.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15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bedenken (som met afgeronde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5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vlot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15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bedenken (som met afgeronde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5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makkelijke som vlot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14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vermenigvuldiging zonder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komma’s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54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o.b.v.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schatting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14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vermenigvuldiging zonder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komma’s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54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o.b.v.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schatting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1.929138pt;width:453.55pt;height:87pt;mso-position-horizontal-relative:page;mso-position-vertical-relative:paragraph;z-index:251658240" coordorigin="2098,39" coordsize="9071,1740">
            <v:shape style="position:absolute;left:2097;top:38;width:9071;height:1740" coordorigin="2098,39" coordsize="9071,1740" path="m11169,39l6633,39,2098,39,2098,1779,6633,1779,11169,177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1091;width:171;height:171" coordorigin="6713,1092" coordsize="171,171" path="m6874,1092l6723,1092,6713,1101,6713,1252,6722,1262,6874,1262,6883,1252,6883,1101,6874,1092xe" filled="true" fillcolor="#5a78a3" stroked="false">
              <v:path arrowok="t"/>
              <v:fill type="solid"/>
            </v:shape>
            <v:shape style="position:absolute;left:6771;top:1128;width:61;height:97" coordorigin="6771,1129" coordsize="61,97" path="m6828,1129l6774,1129,6771,1133,6771,1221,6776,1225,6787,1225,6791,1221,6791,1186,6820,1186,6823,1182,6823,1173,6820,1169,6791,1169,6791,1147,6823,1147,6828,1147,6832,1143,6832,1133,6828,112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9264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29138pt;width:226.8pt;height:39.7pt;mso-position-horizontal-relative:page;mso-position-vertical-relative:paragraph;z-index:251661312" coordorigin="6633,39" coordsize="4536,794">
            <v:rect style="position:absolute;left:6633;top:38;width:4536;height:794" filled="true" fillcolor="#e1f0fb" stroked="false">
              <v:fill type="solid"/>
            </v:rect>
            <v:shape style="position:absolute;left:6713;top:131;width:171;height:171" coordorigin="6713,132" coordsize="171,171" path="m6873,132l6723,132,6713,141,6713,292,6723,302,6873,302,6883,292,6883,141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371;width:171;height:171" coordorigin="6713,372" coordsize="171,171" path="m6874,372l6723,372,6713,381,6713,532,6722,542,6874,542,6883,532,6883,381,6874,372xe" filled="true" fillcolor="#5a78a3" stroked="false">
              <v:path arrowok="t"/>
              <v:fill type="solid"/>
            </v:shape>
            <v:shape style="position:absolute;left:6771;top:408;width:61;height:97" coordorigin="6771,409" coordsize="61,97" path="m6828,409l6774,409,6771,413,6771,501,6776,505,6787,505,6791,501,6791,466,6820,466,6823,462,6823,453,6820,449,6791,449,6791,427,6823,427,6828,427,6832,423,6832,413,6828,4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294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maten voor gewicht gebruiken bij herleidingen en </w:t>
                        </w:r>
                        <w:r>
                          <w:rPr>
                            <w:color w:val="231F20"/>
                            <w:sz w:val="18"/>
                          </w:rPr>
                          <w:t>dit toepassen bij verhoudingsopgaven met prijzen en gewichten.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gegevens in lijndiagrammen.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70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gegevens in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96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gewichten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 </w:t>
                        </w:r>
                        <w:r>
                          <w:rPr>
                            <w:color w:val="231F20"/>
                            <w:sz w:val="18"/>
                          </w:rPr>
                          <w:t>maat?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3" w:val="left" w:leader="none"/>
                          </w:tabs>
                          <w:spacing w:line="261" w:lineRule="auto" w:before="1" w:after="0"/>
                          <w:ind w:left="222" w:right="173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passende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kiezen?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3" w:val="left" w:leader="none"/>
                          </w:tabs>
                          <w:spacing w:line="261" w:lineRule="auto" w:before="21" w:after="0"/>
                          <w:ind w:left="222" w:right="96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gewichten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 </w:t>
                        </w:r>
                        <w:r>
                          <w:rPr>
                            <w:color w:val="231F20"/>
                            <w:sz w:val="18"/>
                          </w:rPr>
                          <w:t>maat?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3" w:val="left" w:leader="none"/>
                          </w:tabs>
                          <w:spacing w:line="261" w:lineRule="auto" w:before="1" w:after="0"/>
                          <w:ind w:left="222" w:right="9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609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informatie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z w:val="18"/>
                          </w:rPr>
                          <w:t>diagram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staat?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34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juiste gegevens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berekeningen te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16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grafiek </w:t>
                        </w:r>
                        <w:r>
                          <w:rPr>
                            <w:color w:val="231F20"/>
                            <w:sz w:val="18"/>
                          </w:rPr>
                          <w:t>staat? In het bijzonder: begrijpt het kind wat 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gebeurt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lijnen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 </w:t>
                        </w:r>
                        <w:r>
                          <w:rPr>
                            <w:color w:val="231F20"/>
                            <w:sz w:val="18"/>
                          </w:rPr>
                          <w:t>snijden?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40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juiste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berekeningen te maken?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798pt;margin-top:-19.960657pt;width:454.55pt;height:234.1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3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redeneren over standpunten aan de hand van tekeningen en plattegronden, en richtingaanduidingen hanteren </w:t>
                        </w:r>
                        <w:r>
                          <w:rPr>
                            <w:color w:val="231F20"/>
                            <w:sz w:val="18"/>
                          </w:rPr>
                          <w:t>bij routes.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64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92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windrichtingen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standpunt aan te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3" w:val="left" w:leader="none"/>
                          </w:tabs>
                          <w:spacing w:line="240" w:lineRule="auto" w:before="1" w:after="0"/>
                          <w:ind w:left="222" w:right="0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vertellen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richting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ziet?</w:t>
                        </w:r>
                      </w:p>
                    </w:tc>
                    <w:tc>
                      <w:tcPr>
                        <w:tcW w:w="4497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3" w:val="left" w:leader="none"/>
                          </w:tabs>
                          <w:spacing w:line="240" w:lineRule="auto" w:before="21" w:after="0"/>
                          <w:ind w:left="222" w:right="0" w:hanging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route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beschrijven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windrichtingen?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03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0537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0435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2020-05-20T09:45:31Z</dcterms:created>
  <dcterms:modified xsi:type="dcterms:W3CDTF">2020-05-20T09:45:31Z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