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60653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geheel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2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lijn-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beelddiagrammen.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79" w:right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uitrekenen van deelsommen zonder rest, de tafels, </w:t>
                        </w:r>
                        <w:r>
                          <w:rPr>
                            <w:color w:val="231F20"/>
                            <w:sz w:val="18"/>
                          </w:rPr>
                          <w:t>het kunnen vermenigvuldigen met ronde getallen en kennis van breukentaal (</w:t>
                        </w:r>
                        <w:r>
                          <w:rPr>
                            <w:color w:val="231F20"/>
                            <w:position w:val="9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9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1 deel van in totaal 4 delen).</w:t>
                        </w:r>
                      </w:p>
                      <w:p>
                        <w:pPr>
                          <w:pStyle w:val="TableParagraph"/>
                          <w:spacing w:line="15" w:lineRule="exact" w:before="0"/>
                          <w:ind w:left="13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10.145052pt;width:20pt;height:15pt;mso-position-horizontal-relative:page;mso-position-vertical-relative:paragraph;z-index:251658240" coordorigin="10769,203" coordsize="400,300">
            <v:shape style="position:absolute;left:11001;top:436;width:67;height:66" coordorigin="11002,437" coordsize="67,66" path="m11069,437l11002,437,11002,471,11002,503,11035,503,11035,471,11069,471,11069,437e" filled="true" fillcolor="#0083ca" stroked="false">
              <v:path arrowok="t"/>
              <v:fill type="solid"/>
            </v:shape>
            <v:line style="position:absolute" from="10769,420" to="11102,420" stroked="true" strokeweight="1.667pt" strokecolor="#0083ca">
              <v:stroke dashstyle="solid"/>
            </v:line>
            <v:line style="position:absolute" from="10802,387" to="11135,387" stroked="true" strokeweight="1.666pt" strokecolor="#0083ca">
              <v:stroke dashstyle="solid"/>
            </v:line>
            <v:shape style="position:absolute;left:10801;top:320;width:367;height:34" coordorigin="10802,320" coordsize="367,34" path="m10835,354l11169,354m10802,320l11135,320e" filled="false" stroked="true" strokeweight="1.667pt" strokecolor="#0083ca">
              <v:path arrowok="t"/>
              <v:stroke dashstyle="solid"/>
            </v:shape>
            <v:line style="position:absolute" from="10769,287" to="11102,287" stroked="true" strokeweight="1.666pt" strokecolor="#0083ca">
              <v:stroke dashstyle="solid"/>
            </v:line>
            <v:shape style="position:absolute;left:11001;top:202;width:67;height:68" coordorigin="11002,203" coordsize="67,68" path="m11069,237l11035,237,11035,203,11002,203,11002,237,11002,271,11069,271,11069,237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47138pt;width:453.55pt;height:154.4pt;mso-position-horizontal-relative:page;mso-position-vertical-relative:paragraph;z-index:251660288" coordorigin="2098,39" coordsize="9071,3088">
            <v:shape style="position:absolute;left:2097;top:38;width:9071;height:3088" coordorigin="2098,39" coordsize="9071,3088" path="m11169,39l6633,39,2098,39,2098,3127,6633,3127,11169,3127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1091;width:171;height:171" coordorigin="2178,1092" coordsize="171,171" path="m2338,1092l2187,1092,2178,1101,2178,1252,2187,1262,2338,1262,2348,1252,2348,1101,2338,1092xe" filled="true" fillcolor="#5a78a3" stroked="false">
              <v:path arrowok="t"/>
              <v:fill type="solid"/>
            </v:shape>
            <v:shape style="position:absolute;left:2235;top:1128;width:61;height:97" coordorigin="2236,1129" coordsize="61,97" path="m2292,1129l2239,1129,2236,1133,2236,1221,2241,1225,2251,1225,2256,1221,2256,1186,2284,1186,2288,1182,2288,1173,2284,1169,2256,1169,2256,1147,2288,1147,2292,1147,2296,1143,2296,1133,2292,112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851;width:171;height:171" coordorigin="6713,852" coordsize="171,171" path="m6874,852l6723,852,6713,861,6713,1012,6722,1022,6874,1022,6883,1012,6883,861,6874,852xe" filled="true" fillcolor="#5a78a3" stroked="false">
              <v:path arrowok="t"/>
              <v:fill type="solid"/>
            </v:shape>
            <v:shape style="position:absolute;left:6771;top:888;width:61;height:97" coordorigin="6771,889" coordsize="61,97" path="m6828,889l6774,889,6771,893,6771,981,6776,985,6787,985,6791,981,6791,946,6820,946,6823,942,6823,933,6820,929,6791,929,6791,907,6823,907,6828,907,6832,903,6832,893,6828,8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08.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1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Herhaling/onderhoud: het kind kan sommen als 3 × 67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met de basisstrategie splitsen en sommen als 4 × 69 </w:t>
                        </w:r>
                        <w:r>
                          <w:rPr>
                            <w:color w:val="231F20"/>
                            <w:sz w:val="18"/>
                          </w:rPr>
                          <w:t>en 4 × 35 met handig rekenen.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79" w:right="43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Herhaling/onderhoud: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 uitrekenen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15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vermenigvuldigen met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4 × 231 en 4 × 536 (met 1 × en 2 × onthouden).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0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of kolomsgewijs vermenigvuldigen </w:t>
                        </w:r>
                        <w:r>
                          <w:rPr>
                            <w:color w:val="231F20"/>
                            <w:sz w:val="18"/>
                          </w:rPr>
                          <w:t>met sommen als 4 × 231 en 4 × 536 (met 1 × en 2 × onthouden).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4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beheersen van de tafels van vermenigvuldiging en de </w:t>
                        </w:r>
                        <w:r>
                          <w:rPr>
                            <w:color w:val="231F20"/>
                            <w:sz w:val="18"/>
                          </w:rPr>
                          <w:t>tientafels.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goed beheersen van de tafels van vermenigvuldiging en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 vermenigvuldigen.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9.960562pt;width:228.3pt;height:273.150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maten in cm 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16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183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173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2020-05-20T09:39:44Z</dcterms:created>
  <dcterms:modified xsi:type="dcterms:W3CDTF">2020-05-20T09:39:44Z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